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4483" w14:textId="77777777" w:rsidR="008B6C9E" w:rsidRPr="008B6C9E" w:rsidRDefault="008B6C9E" w:rsidP="009F3AD3">
      <w:pPr>
        <w:spacing w:after="0"/>
        <w:rPr>
          <w:rFonts w:ascii="Calibri" w:hAnsi="Calibri" w:cs="Calibri"/>
        </w:rPr>
      </w:pPr>
    </w:p>
    <w:tbl>
      <w:tblPr>
        <w:tblStyle w:val="TableGrid"/>
        <w:tblW w:w="0" w:type="auto"/>
        <w:tblLook w:val="04A0" w:firstRow="1" w:lastRow="0" w:firstColumn="1" w:lastColumn="0" w:noHBand="0" w:noVBand="1"/>
      </w:tblPr>
      <w:tblGrid>
        <w:gridCol w:w="10456"/>
      </w:tblGrid>
      <w:tr w:rsidR="008B6C9E" w:rsidRPr="008B6C9E" w14:paraId="63C3FEF1" w14:textId="77777777" w:rsidTr="008B6C9E">
        <w:tc>
          <w:tcPr>
            <w:tcW w:w="10456" w:type="dxa"/>
            <w:shd w:val="clear" w:color="auto" w:fill="0D2955"/>
            <w:vAlign w:val="center"/>
          </w:tcPr>
          <w:p w14:paraId="360499E2" w14:textId="77777777" w:rsidR="008B6C9E" w:rsidRPr="008B6C9E" w:rsidRDefault="008B6C9E" w:rsidP="001636F2">
            <w:pPr>
              <w:rPr>
                <w:rFonts w:ascii="Calibri" w:hAnsi="Calibri" w:cs="Calibri"/>
                <w:b/>
                <w:bCs/>
                <w:sz w:val="12"/>
                <w:szCs w:val="12"/>
              </w:rPr>
            </w:pPr>
          </w:p>
          <w:p w14:paraId="298F4567" w14:textId="31A14BE3" w:rsidR="008B6C9E" w:rsidRDefault="008B6C9E" w:rsidP="008B6C9E">
            <w:pPr>
              <w:jc w:val="center"/>
              <w:rPr>
                <w:rFonts w:ascii="Calibri" w:hAnsi="Calibri" w:cs="Calibri"/>
                <w:b/>
                <w:bCs/>
                <w:sz w:val="28"/>
                <w:szCs w:val="28"/>
              </w:rPr>
            </w:pPr>
            <w:r w:rsidRPr="008B6C9E">
              <w:rPr>
                <w:rFonts w:ascii="Calibri" w:hAnsi="Calibri" w:cs="Calibri"/>
                <w:b/>
                <w:bCs/>
                <w:sz w:val="28"/>
                <w:szCs w:val="28"/>
              </w:rPr>
              <w:t>Onsite Property Auction</w:t>
            </w:r>
          </w:p>
          <w:p w14:paraId="79FE3697" w14:textId="5DC2BE8B" w:rsidR="00232A83" w:rsidRPr="00232A83" w:rsidRDefault="00173142" w:rsidP="008B6C9E">
            <w:pPr>
              <w:jc w:val="center"/>
              <w:rPr>
                <w:rFonts w:ascii="Calibri" w:hAnsi="Calibri" w:cs="Calibri"/>
                <w:b/>
                <w:bCs/>
                <w:sz w:val="28"/>
                <w:szCs w:val="28"/>
              </w:rPr>
            </w:pPr>
            <w:r>
              <w:rPr>
                <w:rFonts w:ascii="Calibri" w:hAnsi="Calibri" w:cs="Calibri"/>
                <w:b/>
                <w:bCs/>
                <w:sz w:val="28"/>
                <w:szCs w:val="28"/>
              </w:rPr>
              <w:t>65 Cradock Str</w:t>
            </w:r>
            <w:r w:rsidR="00271B8E">
              <w:rPr>
                <w:rFonts w:ascii="Calibri" w:hAnsi="Calibri" w:cs="Calibri"/>
                <w:b/>
                <w:bCs/>
                <w:sz w:val="28"/>
                <w:szCs w:val="28"/>
              </w:rPr>
              <w:t xml:space="preserve">, </w:t>
            </w:r>
            <w:r w:rsidR="00CF3E1F">
              <w:rPr>
                <w:rFonts w:ascii="Calibri" w:hAnsi="Calibri" w:cs="Calibri"/>
                <w:b/>
                <w:bCs/>
                <w:sz w:val="28"/>
                <w:szCs w:val="28"/>
              </w:rPr>
              <w:t>George</w:t>
            </w:r>
            <w:r>
              <w:rPr>
                <w:rFonts w:ascii="Calibri" w:hAnsi="Calibri" w:cs="Calibri"/>
                <w:b/>
                <w:bCs/>
                <w:sz w:val="28"/>
                <w:szCs w:val="28"/>
              </w:rPr>
              <w:t xml:space="preserve"> South</w:t>
            </w:r>
          </w:p>
          <w:p w14:paraId="503A082F" w14:textId="3F386A11" w:rsidR="008B6C9E" w:rsidRPr="008B6C9E" w:rsidRDefault="00CC0922" w:rsidP="008B6C9E">
            <w:pPr>
              <w:jc w:val="center"/>
              <w:rPr>
                <w:rFonts w:ascii="Calibri" w:hAnsi="Calibri" w:cs="Calibri"/>
                <w:b/>
                <w:bCs/>
                <w:sz w:val="28"/>
                <w:szCs w:val="28"/>
              </w:rPr>
            </w:pPr>
            <w:r>
              <w:rPr>
                <w:rFonts w:ascii="Calibri" w:hAnsi="Calibri" w:cs="Calibri"/>
                <w:b/>
                <w:bCs/>
                <w:sz w:val="28"/>
                <w:szCs w:val="28"/>
              </w:rPr>
              <w:t>Tuesday</w:t>
            </w:r>
            <w:r w:rsidR="008B6C9E" w:rsidRPr="008B6C9E">
              <w:rPr>
                <w:rFonts w:ascii="Calibri" w:hAnsi="Calibri" w:cs="Calibri"/>
                <w:b/>
                <w:bCs/>
                <w:sz w:val="28"/>
                <w:szCs w:val="28"/>
              </w:rPr>
              <w:t xml:space="preserve">, </w:t>
            </w:r>
            <w:r w:rsidR="00173142">
              <w:rPr>
                <w:rFonts w:ascii="Calibri" w:hAnsi="Calibri" w:cs="Calibri"/>
                <w:b/>
                <w:bCs/>
                <w:sz w:val="28"/>
                <w:szCs w:val="28"/>
              </w:rPr>
              <w:t>7 December</w:t>
            </w:r>
            <w:r w:rsidR="008B6C9E" w:rsidRPr="008B6C9E">
              <w:rPr>
                <w:rFonts w:ascii="Calibri" w:hAnsi="Calibri" w:cs="Calibri"/>
                <w:b/>
                <w:bCs/>
                <w:sz w:val="28"/>
                <w:szCs w:val="28"/>
              </w:rPr>
              <w:t xml:space="preserve"> 202</w:t>
            </w:r>
            <w:r w:rsidR="00CF3E1F">
              <w:rPr>
                <w:rFonts w:ascii="Calibri" w:hAnsi="Calibri" w:cs="Calibri"/>
                <w:b/>
                <w:bCs/>
                <w:sz w:val="28"/>
                <w:szCs w:val="28"/>
              </w:rPr>
              <w:t>1</w:t>
            </w:r>
            <w:r w:rsidR="008B6C9E" w:rsidRPr="008B6C9E">
              <w:rPr>
                <w:rFonts w:ascii="Calibri" w:hAnsi="Calibri" w:cs="Calibri"/>
                <w:b/>
                <w:bCs/>
                <w:sz w:val="28"/>
                <w:szCs w:val="28"/>
              </w:rPr>
              <w:t xml:space="preserve"> @ 12:00 noon</w:t>
            </w:r>
          </w:p>
          <w:p w14:paraId="27FE59B3" w14:textId="39054458" w:rsidR="008B6C9E" w:rsidRPr="008B6C9E" w:rsidRDefault="008B6C9E" w:rsidP="008B6C9E">
            <w:pPr>
              <w:tabs>
                <w:tab w:val="left" w:pos="5023"/>
                <w:tab w:val="left" w:pos="5793"/>
              </w:tabs>
              <w:jc w:val="center"/>
              <w:rPr>
                <w:rFonts w:ascii="Calibri" w:hAnsi="Calibri" w:cs="Calibri"/>
                <w:sz w:val="12"/>
                <w:szCs w:val="12"/>
              </w:rPr>
            </w:pPr>
          </w:p>
        </w:tc>
      </w:tr>
    </w:tbl>
    <w:p w14:paraId="79242625" w14:textId="7AD8610F" w:rsidR="008B6C9E" w:rsidRDefault="008B6C9E" w:rsidP="00DE6B50">
      <w:pPr>
        <w:pStyle w:val="ListParagraph"/>
        <w:spacing w:after="0"/>
        <w:ind w:left="0"/>
        <w:rPr>
          <w:rFonts w:ascii="Calibri" w:hAnsi="Calibri" w:cs="Calibri"/>
        </w:rPr>
      </w:pPr>
    </w:p>
    <w:tbl>
      <w:tblPr>
        <w:tblStyle w:val="TableGrid"/>
        <w:tblpPr w:leftFromText="180" w:rightFromText="180" w:vertAnchor="text" w:horzAnchor="margin" w:tblpY="35"/>
        <w:tblW w:w="10485" w:type="dxa"/>
        <w:tblLook w:val="04A0" w:firstRow="1" w:lastRow="0" w:firstColumn="1" w:lastColumn="0" w:noHBand="0" w:noVBand="1"/>
      </w:tblPr>
      <w:tblGrid>
        <w:gridCol w:w="2972"/>
        <w:gridCol w:w="7513"/>
      </w:tblGrid>
      <w:tr w:rsidR="008B6C9E" w:rsidRPr="008B6C9E" w14:paraId="4B372260" w14:textId="77777777" w:rsidTr="001636F2">
        <w:trPr>
          <w:trHeight w:val="340"/>
        </w:trPr>
        <w:tc>
          <w:tcPr>
            <w:tcW w:w="10485" w:type="dxa"/>
            <w:gridSpan w:val="2"/>
            <w:shd w:val="clear" w:color="auto" w:fill="0D2955"/>
            <w:vAlign w:val="center"/>
          </w:tcPr>
          <w:p w14:paraId="063570DB" w14:textId="094A48C2" w:rsidR="008B6C9E" w:rsidRPr="008B6C9E" w:rsidRDefault="008B6C9E" w:rsidP="008B6C9E">
            <w:pPr>
              <w:rPr>
                <w:rFonts w:ascii="Calibri" w:hAnsi="Calibri" w:cs="Calibri"/>
                <w:b/>
                <w:bCs/>
              </w:rPr>
            </w:pPr>
            <w:r w:rsidRPr="008B6C9E">
              <w:rPr>
                <w:rFonts w:ascii="Calibri" w:hAnsi="Calibri" w:cs="Calibri"/>
                <w:b/>
                <w:bCs/>
              </w:rPr>
              <w:t xml:space="preserve">Prop Description:  Erf </w:t>
            </w:r>
            <w:r w:rsidR="00961A6A">
              <w:rPr>
                <w:rFonts w:ascii="Calibri" w:hAnsi="Calibri" w:cs="Calibri"/>
                <w:b/>
                <w:bCs/>
              </w:rPr>
              <w:t>3331</w:t>
            </w:r>
            <w:r w:rsidRPr="008B6C9E">
              <w:rPr>
                <w:rFonts w:ascii="Calibri" w:hAnsi="Calibri" w:cs="Calibri"/>
                <w:b/>
                <w:bCs/>
              </w:rPr>
              <w:t xml:space="preserve">, </w:t>
            </w:r>
            <w:r w:rsidR="00961A6A">
              <w:rPr>
                <w:rFonts w:ascii="Calibri" w:hAnsi="Calibri" w:cs="Calibri"/>
                <w:b/>
                <w:bCs/>
              </w:rPr>
              <w:t>George South</w:t>
            </w:r>
            <w:r w:rsidR="00CF3E1F" w:rsidRPr="00CF3E1F">
              <w:rPr>
                <w:rFonts w:ascii="Calibri" w:hAnsi="Calibri" w:cs="Calibri"/>
                <w:b/>
                <w:bCs/>
              </w:rPr>
              <w:t>, George</w:t>
            </w:r>
          </w:p>
        </w:tc>
      </w:tr>
      <w:tr w:rsidR="008B6C9E" w:rsidRPr="008B6C9E" w14:paraId="5CE14A49" w14:textId="77777777" w:rsidTr="00A076BF">
        <w:tc>
          <w:tcPr>
            <w:tcW w:w="2972" w:type="dxa"/>
          </w:tcPr>
          <w:p w14:paraId="1D2EAC25" w14:textId="7100D06E" w:rsidR="008B6C9E" w:rsidRPr="00A076BF" w:rsidRDefault="008B6C9E" w:rsidP="008B6C9E">
            <w:pPr>
              <w:rPr>
                <w:rFonts w:ascii="Calibri" w:hAnsi="Calibri" w:cs="Calibri"/>
                <w:b/>
                <w:bCs/>
              </w:rPr>
            </w:pPr>
            <w:r w:rsidRPr="00A076BF">
              <w:rPr>
                <w:rFonts w:ascii="Calibri" w:hAnsi="Calibri" w:cs="Calibri"/>
                <w:b/>
                <w:bCs/>
              </w:rPr>
              <w:t>Size of stand</w:t>
            </w:r>
            <w:r w:rsidR="00740A6F">
              <w:rPr>
                <w:rFonts w:ascii="Calibri" w:hAnsi="Calibri" w:cs="Calibri"/>
                <w:b/>
                <w:bCs/>
              </w:rPr>
              <w:t>:</w:t>
            </w:r>
          </w:p>
        </w:tc>
        <w:tc>
          <w:tcPr>
            <w:tcW w:w="7513" w:type="dxa"/>
          </w:tcPr>
          <w:p w14:paraId="228ED72B" w14:textId="13B2A332" w:rsidR="008B6C9E" w:rsidRPr="008B6C9E" w:rsidRDefault="00740A6F" w:rsidP="008B6C9E">
            <w:pPr>
              <w:rPr>
                <w:rFonts w:ascii="Calibri" w:hAnsi="Calibri" w:cs="Calibri"/>
              </w:rPr>
            </w:pPr>
            <w:r>
              <w:rPr>
                <w:rFonts w:ascii="Calibri" w:hAnsi="Calibri" w:cs="Calibri"/>
              </w:rPr>
              <w:t xml:space="preserve">1 </w:t>
            </w:r>
            <w:r w:rsidR="00173142">
              <w:rPr>
                <w:rFonts w:ascii="Calibri" w:hAnsi="Calibri" w:cs="Calibri"/>
              </w:rPr>
              <w:t>012</w:t>
            </w:r>
            <w:r w:rsidR="008B6C9E" w:rsidRPr="008B6C9E">
              <w:rPr>
                <w:rFonts w:ascii="Calibri" w:hAnsi="Calibri" w:cs="Calibri"/>
              </w:rPr>
              <w:t>m²</w:t>
            </w:r>
          </w:p>
        </w:tc>
      </w:tr>
      <w:tr w:rsidR="008B6C9E" w:rsidRPr="008B6C9E" w14:paraId="61CC9FAA" w14:textId="77777777" w:rsidTr="00A076BF">
        <w:tc>
          <w:tcPr>
            <w:tcW w:w="2972" w:type="dxa"/>
          </w:tcPr>
          <w:p w14:paraId="49EBBF2A" w14:textId="56CB6BFB" w:rsidR="008B6C9E" w:rsidRPr="007A1566" w:rsidRDefault="00105D0A" w:rsidP="008B6C9E">
            <w:pPr>
              <w:rPr>
                <w:rFonts w:ascii="Calibri" w:hAnsi="Calibri" w:cs="Calibri"/>
                <w:b/>
                <w:bCs/>
              </w:rPr>
            </w:pPr>
            <w:r w:rsidRPr="007A1566">
              <w:rPr>
                <w:rFonts w:ascii="Calibri" w:hAnsi="Calibri" w:cs="Calibri"/>
                <w:b/>
                <w:bCs/>
              </w:rPr>
              <w:t>F</w:t>
            </w:r>
            <w:r w:rsidR="00A0051D" w:rsidRPr="007A1566">
              <w:rPr>
                <w:rFonts w:ascii="Calibri" w:hAnsi="Calibri" w:cs="Calibri"/>
                <w:b/>
                <w:bCs/>
              </w:rPr>
              <w:t>loor area</w:t>
            </w:r>
            <w:r w:rsidR="007A1566">
              <w:rPr>
                <w:rFonts w:ascii="Calibri" w:hAnsi="Calibri" w:cs="Calibri"/>
                <w:b/>
                <w:bCs/>
              </w:rPr>
              <w:t>:</w:t>
            </w:r>
            <w:r w:rsidR="008B6C9E" w:rsidRPr="007A1566">
              <w:rPr>
                <w:rFonts w:ascii="Calibri" w:hAnsi="Calibri" w:cs="Calibri"/>
                <w:b/>
                <w:bCs/>
              </w:rPr>
              <w:tab/>
            </w:r>
          </w:p>
        </w:tc>
        <w:tc>
          <w:tcPr>
            <w:tcW w:w="7513" w:type="dxa"/>
          </w:tcPr>
          <w:p w14:paraId="741196A1" w14:textId="32819E93" w:rsidR="008B6C9E" w:rsidRPr="008B6C9E" w:rsidRDefault="0093643D" w:rsidP="00740A6F">
            <w:pPr>
              <w:rPr>
                <w:rFonts w:ascii="Calibri" w:hAnsi="Calibri" w:cs="Calibri"/>
              </w:rPr>
            </w:pPr>
            <w:r>
              <w:rPr>
                <w:rFonts w:ascii="Calibri" w:hAnsi="Calibri" w:cs="Calibri"/>
              </w:rPr>
              <w:t>±</w:t>
            </w:r>
            <w:r w:rsidR="00173142">
              <w:rPr>
                <w:rFonts w:ascii="Calibri" w:hAnsi="Calibri" w:cs="Calibri"/>
              </w:rPr>
              <w:t>210</w:t>
            </w:r>
            <w:r w:rsidR="00740A6F" w:rsidRPr="008B6C9E">
              <w:rPr>
                <w:rFonts w:ascii="Calibri" w:hAnsi="Calibri" w:cs="Calibri"/>
              </w:rPr>
              <w:t>m²</w:t>
            </w:r>
          </w:p>
        </w:tc>
      </w:tr>
    </w:tbl>
    <w:p w14:paraId="0FE2A367" w14:textId="77777777" w:rsidR="001636F2" w:rsidRDefault="001636F2" w:rsidP="00DE6B50">
      <w:pPr>
        <w:pStyle w:val="ListParagraph"/>
        <w:spacing w:after="0"/>
        <w:ind w:left="0"/>
        <w:rPr>
          <w:rFonts w:ascii="Calibri" w:hAnsi="Calibri" w:cs="Calibri"/>
        </w:rPr>
      </w:pPr>
    </w:p>
    <w:tbl>
      <w:tblPr>
        <w:tblStyle w:val="TableGrid"/>
        <w:tblpPr w:leftFromText="180" w:rightFromText="180" w:vertAnchor="text" w:horzAnchor="margin" w:tblpY="80"/>
        <w:tblW w:w="10343" w:type="dxa"/>
        <w:tblLook w:val="04A0" w:firstRow="1" w:lastRow="0" w:firstColumn="1" w:lastColumn="0" w:noHBand="0" w:noVBand="1"/>
      </w:tblPr>
      <w:tblGrid>
        <w:gridCol w:w="5240"/>
        <w:gridCol w:w="5103"/>
      </w:tblGrid>
      <w:tr w:rsidR="008B6C9E" w:rsidRPr="008B6C9E" w14:paraId="4CE24081" w14:textId="77777777" w:rsidTr="001636F2">
        <w:trPr>
          <w:trHeight w:val="340"/>
        </w:trPr>
        <w:tc>
          <w:tcPr>
            <w:tcW w:w="10343" w:type="dxa"/>
            <w:gridSpan w:val="2"/>
            <w:shd w:val="clear" w:color="auto" w:fill="0D2955"/>
            <w:vAlign w:val="center"/>
          </w:tcPr>
          <w:p w14:paraId="645C8835" w14:textId="77777777" w:rsidR="008B6C9E" w:rsidRPr="008B6C9E" w:rsidRDefault="008B6C9E" w:rsidP="008B6C9E">
            <w:pPr>
              <w:rPr>
                <w:rFonts w:ascii="Calibri" w:hAnsi="Calibri" w:cs="Calibri"/>
                <w:b/>
                <w:bCs/>
              </w:rPr>
            </w:pPr>
            <w:r w:rsidRPr="008B6C9E">
              <w:rPr>
                <w:rFonts w:ascii="Calibri" w:hAnsi="Calibri" w:cs="Calibri"/>
                <w:b/>
                <w:bCs/>
              </w:rPr>
              <w:t>Municipal Information:</w:t>
            </w:r>
          </w:p>
        </w:tc>
      </w:tr>
      <w:tr w:rsidR="008B6C9E" w:rsidRPr="008B6C9E" w14:paraId="19A70F5E" w14:textId="77777777" w:rsidTr="00AD1069">
        <w:tc>
          <w:tcPr>
            <w:tcW w:w="5240" w:type="dxa"/>
          </w:tcPr>
          <w:p w14:paraId="1ED17A3E" w14:textId="78402F0A" w:rsidR="008B6C9E" w:rsidRPr="008B6C9E" w:rsidRDefault="00740A6F" w:rsidP="008B6C9E">
            <w:pPr>
              <w:rPr>
                <w:rFonts w:ascii="Calibri" w:hAnsi="Calibri" w:cs="Calibri"/>
              </w:rPr>
            </w:pPr>
            <w:r>
              <w:rPr>
                <w:rFonts w:ascii="Calibri" w:hAnsi="Calibri" w:cs="Calibri"/>
              </w:rPr>
              <w:t>Rates &amp; Taxes</w:t>
            </w:r>
          </w:p>
        </w:tc>
        <w:tc>
          <w:tcPr>
            <w:tcW w:w="5103" w:type="dxa"/>
          </w:tcPr>
          <w:p w14:paraId="654B6D25" w14:textId="29F60017" w:rsidR="00F55138" w:rsidRPr="008B6C9E" w:rsidRDefault="009661A3" w:rsidP="008B6C9E">
            <w:pPr>
              <w:rPr>
                <w:rFonts w:ascii="Calibri" w:hAnsi="Calibri" w:cs="Calibri"/>
              </w:rPr>
            </w:pPr>
            <w:r>
              <w:rPr>
                <w:rFonts w:ascii="Calibri" w:hAnsi="Calibri" w:cs="Calibri"/>
              </w:rPr>
              <w:t>±</w:t>
            </w:r>
            <w:r>
              <w:rPr>
                <w:rFonts w:ascii="Calibri" w:hAnsi="Calibri" w:cs="Calibri"/>
              </w:rPr>
              <w:t>R2 017, 56/month</w:t>
            </w:r>
          </w:p>
        </w:tc>
      </w:tr>
    </w:tbl>
    <w:p w14:paraId="45C4DFEA" w14:textId="77777777" w:rsidR="007A29FC" w:rsidRDefault="007A29FC" w:rsidP="00DE6B50">
      <w:pPr>
        <w:pStyle w:val="ListParagraph"/>
        <w:spacing w:after="0"/>
        <w:ind w:left="0"/>
        <w:rPr>
          <w:rFonts w:ascii="Calibri" w:hAnsi="Calibri" w:cs="Calibri"/>
        </w:rPr>
      </w:pPr>
    </w:p>
    <w:tbl>
      <w:tblPr>
        <w:tblStyle w:val="TableGrid"/>
        <w:tblpPr w:leftFromText="180" w:rightFromText="180" w:vertAnchor="text" w:horzAnchor="margin" w:tblpY="80"/>
        <w:tblW w:w="10485" w:type="dxa"/>
        <w:tblLook w:val="04A0" w:firstRow="1" w:lastRow="0" w:firstColumn="1" w:lastColumn="0" w:noHBand="0" w:noVBand="1"/>
      </w:tblPr>
      <w:tblGrid>
        <w:gridCol w:w="10485"/>
      </w:tblGrid>
      <w:tr w:rsidR="003A0161" w:rsidRPr="008B6C9E" w14:paraId="14D3B92F" w14:textId="77777777" w:rsidTr="008D679F">
        <w:trPr>
          <w:trHeight w:val="340"/>
        </w:trPr>
        <w:tc>
          <w:tcPr>
            <w:tcW w:w="10485" w:type="dxa"/>
            <w:shd w:val="clear" w:color="auto" w:fill="0D2955"/>
            <w:vAlign w:val="center"/>
          </w:tcPr>
          <w:p w14:paraId="0BC4B801" w14:textId="3825837D" w:rsidR="003A0161" w:rsidRPr="008B6C9E" w:rsidRDefault="003A0161" w:rsidP="00F678CF">
            <w:pPr>
              <w:rPr>
                <w:rFonts w:ascii="Calibri" w:hAnsi="Calibri" w:cs="Calibri"/>
                <w:b/>
                <w:bCs/>
              </w:rPr>
            </w:pPr>
            <w:r>
              <w:rPr>
                <w:rFonts w:ascii="Calibri" w:hAnsi="Calibri" w:cs="Calibri"/>
                <w:b/>
                <w:bCs/>
              </w:rPr>
              <w:t>Location</w:t>
            </w:r>
            <w:r w:rsidRPr="008B6C9E">
              <w:rPr>
                <w:rFonts w:ascii="Calibri" w:hAnsi="Calibri" w:cs="Calibri"/>
                <w:b/>
                <w:bCs/>
              </w:rPr>
              <w:t>:</w:t>
            </w:r>
          </w:p>
        </w:tc>
      </w:tr>
      <w:tr w:rsidR="003A0161" w:rsidRPr="008B6C9E" w14:paraId="0CAB60AD" w14:textId="77777777" w:rsidTr="008D679F">
        <w:tc>
          <w:tcPr>
            <w:tcW w:w="10485" w:type="dxa"/>
          </w:tcPr>
          <w:p w14:paraId="13B472F8" w14:textId="6525AE83" w:rsidR="003A0161" w:rsidRPr="008B6C9E" w:rsidRDefault="003A0161" w:rsidP="00F678CF">
            <w:pPr>
              <w:rPr>
                <w:rFonts w:ascii="Calibri" w:hAnsi="Calibri" w:cs="Calibri"/>
              </w:rPr>
            </w:pPr>
            <w:r>
              <w:rPr>
                <w:rFonts w:ascii="Calibri" w:hAnsi="Calibri" w:cs="Calibri"/>
              </w:rPr>
              <w:t xml:space="preserve">The property is located at </w:t>
            </w:r>
            <w:r w:rsidR="00173142">
              <w:rPr>
                <w:rFonts w:ascii="Calibri" w:hAnsi="Calibri" w:cs="Calibri"/>
              </w:rPr>
              <w:t>65 Cradock Str, George South</w:t>
            </w:r>
            <w:r>
              <w:rPr>
                <w:rFonts w:ascii="Calibri" w:hAnsi="Calibri" w:cs="Calibri"/>
              </w:rPr>
              <w:t xml:space="preserve">. </w:t>
            </w:r>
          </w:p>
        </w:tc>
      </w:tr>
    </w:tbl>
    <w:p w14:paraId="07344308" w14:textId="77777777" w:rsidR="003A0161" w:rsidRDefault="003A0161" w:rsidP="00DE6B50">
      <w:pPr>
        <w:pStyle w:val="ListParagraph"/>
        <w:spacing w:after="0"/>
        <w:ind w:left="0"/>
        <w:rPr>
          <w:rFonts w:ascii="Calibri" w:hAnsi="Calibri" w:cs="Calibri"/>
        </w:rPr>
      </w:pPr>
    </w:p>
    <w:tbl>
      <w:tblPr>
        <w:tblStyle w:val="TableGrid"/>
        <w:tblW w:w="0" w:type="auto"/>
        <w:tblLook w:val="04A0" w:firstRow="1" w:lastRow="0" w:firstColumn="1" w:lastColumn="0" w:noHBand="0" w:noVBand="1"/>
      </w:tblPr>
      <w:tblGrid>
        <w:gridCol w:w="10456"/>
      </w:tblGrid>
      <w:tr w:rsidR="00740A6F" w14:paraId="7F95DF66" w14:textId="1F8A01A2" w:rsidTr="00630A9D">
        <w:trPr>
          <w:trHeight w:val="340"/>
        </w:trPr>
        <w:tc>
          <w:tcPr>
            <w:tcW w:w="10456" w:type="dxa"/>
            <w:tcBorders>
              <w:bottom w:val="nil"/>
            </w:tcBorders>
            <w:shd w:val="clear" w:color="auto" w:fill="0D2955"/>
            <w:vAlign w:val="center"/>
          </w:tcPr>
          <w:p w14:paraId="0C6D6D96" w14:textId="38F811E4" w:rsidR="00740A6F" w:rsidRPr="008B6C9E" w:rsidRDefault="00740A6F" w:rsidP="008B6C9E">
            <w:pPr>
              <w:pStyle w:val="ListParagraph"/>
              <w:ind w:left="0"/>
              <w:rPr>
                <w:rFonts w:ascii="Calibri" w:hAnsi="Calibri" w:cs="Calibri"/>
                <w:b/>
                <w:bCs/>
              </w:rPr>
            </w:pPr>
            <w:r w:rsidRPr="008B6C9E">
              <w:rPr>
                <w:rFonts w:ascii="Calibri" w:hAnsi="Calibri" w:cs="Calibri"/>
                <w:b/>
                <w:bCs/>
              </w:rPr>
              <w:t>Improvements:</w:t>
            </w:r>
          </w:p>
        </w:tc>
      </w:tr>
      <w:tr w:rsidR="002A51F2" w14:paraId="0D7D6111" w14:textId="5D11BCC7" w:rsidTr="00C926F4">
        <w:trPr>
          <w:trHeight w:val="340"/>
        </w:trPr>
        <w:tc>
          <w:tcPr>
            <w:tcW w:w="10456" w:type="dxa"/>
            <w:shd w:val="clear" w:color="auto" w:fill="auto"/>
            <w:vAlign w:val="center"/>
          </w:tcPr>
          <w:p w14:paraId="0BEB5757" w14:textId="762F07CE" w:rsidR="002A51F2" w:rsidRDefault="002A51F2" w:rsidP="00740A6F">
            <w:pPr>
              <w:textAlignment w:val="baseline"/>
              <w:rPr>
                <w:rFonts w:cs="Calibri"/>
                <w:color w:val="000000" w:themeColor="text1"/>
                <w:lang w:val="en-GB" w:eastAsia="en-ZA"/>
              </w:rPr>
            </w:pPr>
            <w:r>
              <w:t xml:space="preserve">The </w:t>
            </w:r>
            <w:r>
              <w:rPr>
                <w:rFonts w:cs="Calibri"/>
                <w:color w:val="000000" w:themeColor="text1"/>
                <w:lang w:val="en-GB" w:eastAsia="en-ZA"/>
              </w:rPr>
              <w:t>dwelling consists of the following:</w:t>
            </w:r>
          </w:p>
          <w:p w14:paraId="726AD7E5" w14:textId="77777777" w:rsidR="002A51F2" w:rsidRDefault="002A51F2" w:rsidP="002A51F2">
            <w:pPr>
              <w:pStyle w:val="ListParagraph"/>
              <w:numPr>
                <w:ilvl w:val="0"/>
                <w:numId w:val="11"/>
              </w:numPr>
              <w:textAlignment w:val="baseline"/>
            </w:pPr>
            <w:r>
              <w:t>3 Bedrooms</w:t>
            </w:r>
          </w:p>
          <w:p w14:paraId="39B8DB83" w14:textId="77777777" w:rsidR="002A51F2" w:rsidRDefault="002A51F2" w:rsidP="002A51F2">
            <w:pPr>
              <w:pStyle w:val="ListParagraph"/>
              <w:numPr>
                <w:ilvl w:val="0"/>
                <w:numId w:val="11"/>
              </w:numPr>
              <w:textAlignment w:val="baseline"/>
            </w:pPr>
            <w:r>
              <w:t>1 Full bathroom</w:t>
            </w:r>
          </w:p>
          <w:p w14:paraId="29CEEF17" w14:textId="77777777" w:rsidR="002A51F2" w:rsidRDefault="002A51F2" w:rsidP="002A51F2">
            <w:pPr>
              <w:pStyle w:val="ListParagraph"/>
              <w:numPr>
                <w:ilvl w:val="0"/>
                <w:numId w:val="11"/>
              </w:numPr>
              <w:textAlignment w:val="baseline"/>
            </w:pPr>
            <w:r>
              <w:t>Separate toilet with basin</w:t>
            </w:r>
          </w:p>
          <w:p w14:paraId="68852F3F" w14:textId="1CCED742" w:rsidR="002A51F2" w:rsidRDefault="002A51F2" w:rsidP="002A51F2">
            <w:pPr>
              <w:pStyle w:val="ListParagraph"/>
              <w:numPr>
                <w:ilvl w:val="0"/>
                <w:numId w:val="11"/>
              </w:numPr>
              <w:textAlignment w:val="baseline"/>
            </w:pPr>
            <w:r>
              <w:t xml:space="preserve">Large kitchen </w:t>
            </w:r>
            <w:r w:rsidR="0093643D">
              <w:t>with</w:t>
            </w:r>
            <w:r>
              <w:t xml:space="preserve"> dining area</w:t>
            </w:r>
          </w:p>
          <w:p w14:paraId="276691E4" w14:textId="77777777" w:rsidR="002A51F2" w:rsidRDefault="002A51F2" w:rsidP="002A51F2">
            <w:pPr>
              <w:pStyle w:val="ListParagraph"/>
              <w:numPr>
                <w:ilvl w:val="0"/>
                <w:numId w:val="11"/>
              </w:numPr>
              <w:textAlignment w:val="baseline"/>
            </w:pPr>
            <w:r>
              <w:t>Lounge with fireplace</w:t>
            </w:r>
          </w:p>
          <w:p w14:paraId="282B8884" w14:textId="77777777" w:rsidR="002A51F2" w:rsidRDefault="002A51F2" w:rsidP="002A51F2">
            <w:pPr>
              <w:pStyle w:val="ListParagraph"/>
              <w:numPr>
                <w:ilvl w:val="0"/>
                <w:numId w:val="11"/>
              </w:numPr>
              <w:textAlignment w:val="baseline"/>
            </w:pPr>
            <w:r>
              <w:t>Lean-to with braai/bar counter area</w:t>
            </w:r>
          </w:p>
          <w:p w14:paraId="08CABEB9" w14:textId="77777777" w:rsidR="002A51F2" w:rsidRDefault="002A51F2" w:rsidP="002A51F2">
            <w:pPr>
              <w:pStyle w:val="ListParagraph"/>
              <w:numPr>
                <w:ilvl w:val="0"/>
                <w:numId w:val="11"/>
              </w:numPr>
              <w:textAlignment w:val="baseline"/>
            </w:pPr>
            <w:r>
              <w:t>Swimming pool</w:t>
            </w:r>
          </w:p>
          <w:p w14:paraId="0C83FB5B" w14:textId="3CE8B565" w:rsidR="0093643D" w:rsidRDefault="0093643D" w:rsidP="002A51F2">
            <w:pPr>
              <w:pStyle w:val="ListParagraph"/>
              <w:numPr>
                <w:ilvl w:val="0"/>
                <w:numId w:val="11"/>
              </w:numPr>
              <w:textAlignment w:val="baseline"/>
            </w:pPr>
            <w:r>
              <w:t>Single freestanding garage with storeroom/staff room</w:t>
            </w:r>
          </w:p>
        </w:tc>
      </w:tr>
      <w:tr w:rsidR="00740A6F" w14:paraId="26FBECDF" w14:textId="3E4E9C76" w:rsidTr="001B0751">
        <w:trPr>
          <w:trHeight w:val="340"/>
        </w:trPr>
        <w:tc>
          <w:tcPr>
            <w:tcW w:w="10456" w:type="dxa"/>
            <w:shd w:val="clear" w:color="auto" w:fill="auto"/>
            <w:vAlign w:val="center"/>
          </w:tcPr>
          <w:p w14:paraId="68D542DE" w14:textId="24693E4A" w:rsidR="00740A6F" w:rsidRPr="002A51F2" w:rsidRDefault="0093643D" w:rsidP="00AE1260">
            <w:r w:rsidRPr="0093643D">
              <w:rPr>
                <w:b/>
                <w:bCs/>
              </w:rPr>
              <w:t>Please note:</w:t>
            </w:r>
            <w:r>
              <w:t xml:space="preserve"> </w:t>
            </w:r>
            <w:r w:rsidR="002A51F2" w:rsidRPr="002A51F2">
              <w:t xml:space="preserve">Subdivision </w:t>
            </w:r>
            <w:r>
              <w:t>opportunity.</w:t>
            </w:r>
          </w:p>
        </w:tc>
      </w:tr>
    </w:tbl>
    <w:p w14:paraId="6204E57F" w14:textId="6C37D1CB" w:rsidR="00A24E87" w:rsidRDefault="00A24E87" w:rsidP="009F3AD3">
      <w:pPr>
        <w:spacing w:after="0"/>
        <w:rPr>
          <w:rFonts w:ascii="Calibri" w:hAnsi="Calibri" w:cs="Calibri"/>
        </w:rPr>
      </w:pPr>
    </w:p>
    <w:p w14:paraId="1D36EE51" w14:textId="77777777" w:rsidR="00752F0C" w:rsidRPr="00752F0C" w:rsidRDefault="00752F0C">
      <w:pPr>
        <w:rPr>
          <w:rFonts w:ascii="Calibri" w:hAnsi="Calibri" w:cs="Calibri"/>
          <w:u w:val="single"/>
        </w:rPr>
      </w:pPr>
      <w:r w:rsidRPr="00752F0C">
        <w:rPr>
          <w:rFonts w:ascii="Calibri" w:hAnsi="Calibri" w:cs="Calibri"/>
          <w:u w:val="single"/>
        </w:rPr>
        <w:t xml:space="preserve">Viewing: </w:t>
      </w:r>
    </w:p>
    <w:p w14:paraId="405A9916" w14:textId="2D395395" w:rsidR="00740A6F" w:rsidRDefault="00634993" w:rsidP="00752F0C">
      <w:pPr>
        <w:pStyle w:val="ListParagraph"/>
        <w:numPr>
          <w:ilvl w:val="0"/>
          <w:numId w:val="7"/>
        </w:numPr>
        <w:rPr>
          <w:rFonts w:ascii="Calibri" w:hAnsi="Calibri" w:cs="Calibri"/>
        </w:rPr>
      </w:pPr>
      <w:r>
        <w:rPr>
          <w:rFonts w:ascii="Calibri" w:hAnsi="Calibri" w:cs="Calibri"/>
        </w:rPr>
        <w:t>Wednesday</w:t>
      </w:r>
      <w:r w:rsidR="00740A6F">
        <w:rPr>
          <w:rFonts w:ascii="Calibri" w:hAnsi="Calibri" w:cs="Calibri"/>
        </w:rPr>
        <w:t xml:space="preserve">, </w:t>
      </w:r>
      <w:r>
        <w:rPr>
          <w:rFonts w:ascii="Calibri" w:hAnsi="Calibri" w:cs="Calibri"/>
        </w:rPr>
        <w:t>1</w:t>
      </w:r>
      <w:r w:rsidR="00740A6F">
        <w:rPr>
          <w:rFonts w:ascii="Calibri" w:hAnsi="Calibri" w:cs="Calibri"/>
        </w:rPr>
        <w:t xml:space="preserve"> </w:t>
      </w:r>
      <w:r>
        <w:t>December</w:t>
      </w:r>
      <w:r w:rsidRPr="00E8711A">
        <w:t xml:space="preserve"> </w:t>
      </w:r>
      <w:r w:rsidR="00740A6F">
        <w:rPr>
          <w:rFonts w:ascii="Calibri" w:hAnsi="Calibri" w:cs="Calibri"/>
        </w:rPr>
        <w:t>from 12:00 - 14:00</w:t>
      </w:r>
    </w:p>
    <w:p w14:paraId="4BC9472A" w14:textId="27026BC8" w:rsidR="00740A6F" w:rsidRDefault="00634993" w:rsidP="00752F0C">
      <w:pPr>
        <w:pStyle w:val="ListParagraph"/>
        <w:numPr>
          <w:ilvl w:val="0"/>
          <w:numId w:val="7"/>
        </w:numPr>
        <w:rPr>
          <w:rFonts w:ascii="Calibri" w:hAnsi="Calibri" w:cs="Calibri"/>
        </w:rPr>
      </w:pPr>
      <w:r>
        <w:rPr>
          <w:rFonts w:ascii="Calibri" w:hAnsi="Calibri" w:cs="Calibri"/>
        </w:rPr>
        <w:t>Monday</w:t>
      </w:r>
      <w:r w:rsidR="00740A6F">
        <w:rPr>
          <w:rFonts w:ascii="Calibri" w:hAnsi="Calibri" w:cs="Calibri"/>
        </w:rPr>
        <w:t xml:space="preserve">, </w:t>
      </w:r>
      <w:r>
        <w:rPr>
          <w:rFonts w:ascii="Calibri" w:hAnsi="Calibri" w:cs="Calibri"/>
        </w:rPr>
        <w:t>6</w:t>
      </w:r>
      <w:r w:rsidR="00740A6F">
        <w:rPr>
          <w:rFonts w:ascii="Calibri" w:hAnsi="Calibri" w:cs="Calibri"/>
        </w:rPr>
        <w:t xml:space="preserve"> </w:t>
      </w:r>
      <w:r>
        <w:t>December</w:t>
      </w:r>
      <w:r w:rsidRPr="00E8711A">
        <w:t xml:space="preserve"> </w:t>
      </w:r>
      <w:r w:rsidR="00740A6F">
        <w:rPr>
          <w:rFonts w:ascii="Calibri" w:hAnsi="Calibri" w:cs="Calibri"/>
        </w:rPr>
        <w:t>from 12:00 - 14:00</w:t>
      </w:r>
    </w:p>
    <w:p w14:paraId="04E56ED4" w14:textId="426F3BEC" w:rsidR="007A29FC" w:rsidRDefault="00752F0C" w:rsidP="00752F0C">
      <w:pPr>
        <w:pStyle w:val="ListParagraph"/>
        <w:numPr>
          <w:ilvl w:val="0"/>
          <w:numId w:val="7"/>
        </w:numPr>
        <w:rPr>
          <w:rFonts w:ascii="Calibri" w:hAnsi="Calibri" w:cs="Calibri"/>
        </w:rPr>
      </w:pPr>
      <w:r>
        <w:rPr>
          <w:rFonts w:ascii="Calibri" w:hAnsi="Calibri" w:cs="Calibri"/>
        </w:rPr>
        <w:t>Strictly by appointment only</w:t>
      </w:r>
    </w:p>
    <w:p w14:paraId="347859D9" w14:textId="697E0B7D" w:rsidR="00A24E87" w:rsidRPr="007A29FC" w:rsidRDefault="007A29FC" w:rsidP="007A29FC">
      <w:pPr>
        <w:rPr>
          <w:rFonts w:ascii="Calibri" w:hAnsi="Calibri" w:cs="Calibri"/>
        </w:rPr>
      </w:pPr>
      <w:r w:rsidRPr="007A29FC">
        <w:rPr>
          <w:rFonts w:ascii="Calibri" w:hAnsi="Calibri" w:cs="Calibri"/>
          <w:u w:val="single"/>
        </w:rPr>
        <w:t>Note:</w:t>
      </w:r>
      <w:r>
        <w:rPr>
          <w:rFonts w:ascii="Calibri" w:hAnsi="Calibri" w:cs="Calibri"/>
        </w:rPr>
        <w:t xml:space="preserve"> The information on this brochure is subject to amendments up until the date of the auction.</w:t>
      </w:r>
      <w:r w:rsidR="00A24E87" w:rsidRPr="007A29FC">
        <w:rPr>
          <w:rFonts w:ascii="Calibri" w:hAnsi="Calibri" w:cs="Calibri"/>
        </w:rPr>
        <w:br w:type="page"/>
      </w:r>
    </w:p>
    <w:p w14:paraId="7C01CD8F" w14:textId="77777777" w:rsidR="00611546" w:rsidRPr="008B6C9E" w:rsidRDefault="00611546" w:rsidP="009F3AD3">
      <w:pPr>
        <w:spacing w:after="0"/>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383"/>
      </w:tblGrid>
      <w:tr w:rsidR="006D1E29" w:rsidRPr="00E8711A" w14:paraId="72FCB01B" w14:textId="77777777" w:rsidTr="00754DCB">
        <w:trPr>
          <w:trHeight w:val="567"/>
        </w:trPr>
        <w:tc>
          <w:tcPr>
            <w:tcW w:w="10485" w:type="dxa"/>
            <w:gridSpan w:val="2"/>
            <w:shd w:val="clear" w:color="auto" w:fill="1F3864"/>
            <w:vAlign w:val="center"/>
          </w:tcPr>
          <w:p w14:paraId="773CCFCC" w14:textId="77777777" w:rsidR="006D1E29" w:rsidRPr="00E8711A" w:rsidRDefault="006D1E29" w:rsidP="00754DCB">
            <w:pPr>
              <w:shd w:val="clear" w:color="auto" w:fill="1F3864"/>
              <w:spacing w:after="0" w:line="276" w:lineRule="auto"/>
              <w:rPr>
                <w:b/>
                <w:bCs/>
                <w:sz w:val="24"/>
                <w:szCs w:val="24"/>
              </w:rPr>
            </w:pPr>
            <w:r w:rsidRPr="00E8711A">
              <w:rPr>
                <w:b/>
                <w:bCs/>
                <w:sz w:val="24"/>
                <w:szCs w:val="24"/>
              </w:rPr>
              <w:t>Summary of Conditions of Sale</w:t>
            </w:r>
          </w:p>
        </w:tc>
      </w:tr>
      <w:tr w:rsidR="006D1E29" w:rsidRPr="00E8711A" w14:paraId="208CE97A" w14:textId="77777777" w:rsidTr="00754DCB">
        <w:trPr>
          <w:trHeight w:val="283"/>
        </w:trPr>
        <w:tc>
          <w:tcPr>
            <w:tcW w:w="10485" w:type="dxa"/>
            <w:gridSpan w:val="2"/>
            <w:shd w:val="clear" w:color="auto" w:fill="auto"/>
          </w:tcPr>
          <w:p w14:paraId="4AD9CCA6" w14:textId="77777777" w:rsidR="006D1E29" w:rsidRPr="00E8711A" w:rsidRDefault="006D1E29" w:rsidP="00754DCB">
            <w:pPr>
              <w:spacing w:after="0" w:line="240" w:lineRule="auto"/>
              <w:rPr>
                <w:b/>
              </w:rPr>
            </w:pPr>
            <w:r w:rsidRPr="00E8711A">
              <w:rPr>
                <w:b/>
              </w:rPr>
              <w:t>The Highest bidder / purchaser shall be bound to the following conditions of sale:</w:t>
            </w:r>
          </w:p>
        </w:tc>
      </w:tr>
      <w:tr w:rsidR="006D1E29" w:rsidRPr="00E8711A" w14:paraId="0013B8B8" w14:textId="77777777" w:rsidTr="00754DCB">
        <w:trPr>
          <w:trHeight w:val="283"/>
        </w:trPr>
        <w:tc>
          <w:tcPr>
            <w:tcW w:w="10485" w:type="dxa"/>
            <w:gridSpan w:val="2"/>
            <w:shd w:val="clear" w:color="auto" w:fill="auto"/>
          </w:tcPr>
          <w:p w14:paraId="58E5B9BF" w14:textId="77777777" w:rsidR="006D1E29" w:rsidRPr="00E8711A" w:rsidRDefault="006D1E29" w:rsidP="006D1E29">
            <w:pPr>
              <w:pStyle w:val="ListParagraph"/>
              <w:numPr>
                <w:ilvl w:val="0"/>
                <w:numId w:val="12"/>
              </w:numPr>
              <w:spacing w:after="0" w:line="240" w:lineRule="auto"/>
            </w:pPr>
            <w:r w:rsidRPr="00E8711A">
              <w:t>10% Deposit payable into the auctioneer’s trust account on day of auction.</w:t>
            </w:r>
          </w:p>
        </w:tc>
      </w:tr>
      <w:tr w:rsidR="006D1E29" w:rsidRPr="00E8711A" w14:paraId="5AB1131B" w14:textId="77777777" w:rsidTr="00754DCB">
        <w:trPr>
          <w:trHeight w:val="283"/>
        </w:trPr>
        <w:tc>
          <w:tcPr>
            <w:tcW w:w="10485" w:type="dxa"/>
            <w:gridSpan w:val="2"/>
            <w:shd w:val="clear" w:color="auto" w:fill="auto"/>
          </w:tcPr>
          <w:p w14:paraId="0FA226A4" w14:textId="13D345E8" w:rsidR="006D1E29" w:rsidRPr="00E8711A" w:rsidRDefault="00634993" w:rsidP="006D1E29">
            <w:pPr>
              <w:pStyle w:val="ListParagraph"/>
              <w:numPr>
                <w:ilvl w:val="0"/>
                <w:numId w:val="12"/>
              </w:numPr>
              <w:spacing w:after="0" w:line="240" w:lineRule="auto"/>
            </w:pPr>
            <w:r>
              <w:t>6</w:t>
            </w:r>
            <w:r w:rsidR="006D1E29" w:rsidRPr="00E8711A">
              <w:t>% + VAT buyer</w:t>
            </w:r>
            <w:r w:rsidR="006D1E29">
              <w:t>’</w:t>
            </w:r>
            <w:r w:rsidR="006D1E29" w:rsidRPr="00E8711A">
              <w:t>s commission payable on the day of the auction.</w:t>
            </w:r>
          </w:p>
        </w:tc>
      </w:tr>
      <w:tr w:rsidR="006D1E29" w:rsidRPr="00E8711A" w14:paraId="11C08A20" w14:textId="77777777" w:rsidTr="00754DCB">
        <w:tc>
          <w:tcPr>
            <w:tcW w:w="10485" w:type="dxa"/>
            <w:gridSpan w:val="2"/>
            <w:shd w:val="clear" w:color="auto" w:fill="auto"/>
          </w:tcPr>
          <w:p w14:paraId="5636DCC6" w14:textId="77777777" w:rsidR="006D1E29" w:rsidRPr="00E8711A" w:rsidRDefault="006D1E29" w:rsidP="006D1E29">
            <w:pPr>
              <w:pStyle w:val="ListParagraph"/>
              <w:numPr>
                <w:ilvl w:val="0"/>
                <w:numId w:val="12"/>
              </w:numPr>
              <w:spacing w:after="0" w:line="240" w:lineRule="auto"/>
            </w:pPr>
            <w:r w:rsidRPr="00E8711A">
              <w:t>The purchaser shall within 30 days of acceptance of this offer furnish the Seller’s Conveyancers with an acceptable guarantee for payment of the balance of the purchase price.</w:t>
            </w:r>
          </w:p>
        </w:tc>
      </w:tr>
      <w:tr w:rsidR="006D1E29" w:rsidRPr="00E8711A" w14:paraId="144BC005" w14:textId="77777777" w:rsidTr="00754DCB">
        <w:tc>
          <w:tcPr>
            <w:tcW w:w="10485" w:type="dxa"/>
            <w:gridSpan w:val="2"/>
            <w:shd w:val="clear" w:color="auto" w:fill="auto"/>
          </w:tcPr>
          <w:p w14:paraId="227F9A36" w14:textId="77777777" w:rsidR="006D1E29" w:rsidRPr="00E8711A" w:rsidRDefault="006D1E29" w:rsidP="006D1E29">
            <w:pPr>
              <w:pStyle w:val="ListParagraph"/>
              <w:numPr>
                <w:ilvl w:val="0"/>
                <w:numId w:val="12"/>
              </w:numPr>
              <w:spacing w:after="0" w:line="240" w:lineRule="auto"/>
            </w:pPr>
            <w:r w:rsidRPr="00E8711A">
              <w:t>Transfer duty is payable. (R0 – R1m no transfer duty).</w:t>
            </w:r>
          </w:p>
        </w:tc>
      </w:tr>
      <w:tr w:rsidR="006D1E29" w:rsidRPr="00E8711A" w14:paraId="0988DE75" w14:textId="77777777" w:rsidTr="00754DCB">
        <w:tc>
          <w:tcPr>
            <w:tcW w:w="10485" w:type="dxa"/>
            <w:gridSpan w:val="2"/>
            <w:shd w:val="clear" w:color="auto" w:fill="auto"/>
          </w:tcPr>
          <w:p w14:paraId="39122E59" w14:textId="77777777" w:rsidR="006D1E29" w:rsidRPr="00E8711A" w:rsidRDefault="006D1E29" w:rsidP="006D1E29">
            <w:pPr>
              <w:pStyle w:val="ListParagraph"/>
              <w:numPr>
                <w:ilvl w:val="0"/>
                <w:numId w:val="12"/>
              </w:numPr>
              <w:spacing w:after="0" w:line="240" w:lineRule="auto"/>
            </w:pPr>
            <w:r w:rsidRPr="00E8711A">
              <w:t>The Purchaser pays costs in respect of giving and taking of Transfer (Seller will appoint conveyancer).</w:t>
            </w:r>
          </w:p>
        </w:tc>
      </w:tr>
      <w:tr w:rsidR="006D1E29" w:rsidRPr="00E8711A" w14:paraId="1CBF26AF" w14:textId="77777777" w:rsidTr="00754DCB">
        <w:tc>
          <w:tcPr>
            <w:tcW w:w="10485" w:type="dxa"/>
            <w:gridSpan w:val="2"/>
            <w:shd w:val="clear" w:color="auto" w:fill="auto"/>
          </w:tcPr>
          <w:p w14:paraId="62CAE4FA" w14:textId="77777777" w:rsidR="006D1E29" w:rsidRPr="00E8711A" w:rsidRDefault="006D1E29" w:rsidP="006D1E29">
            <w:pPr>
              <w:pStyle w:val="ListParagraph"/>
              <w:numPr>
                <w:ilvl w:val="0"/>
                <w:numId w:val="12"/>
              </w:numPr>
              <w:spacing w:after="0" w:line="240" w:lineRule="auto"/>
            </w:pPr>
            <w:r w:rsidRPr="00E8711A">
              <w:t>No arrears payable by the Purchaser.</w:t>
            </w:r>
          </w:p>
        </w:tc>
      </w:tr>
      <w:tr w:rsidR="0093643D" w:rsidRPr="00E8711A" w14:paraId="5810FBF7" w14:textId="77777777" w:rsidTr="00754DCB">
        <w:tc>
          <w:tcPr>
            <w:tcW w:w="10485" w:type="dxa"/>
            <w:gridSpan w:val="2"/>
            <w:shd w:val="clear" w:color="auto" w:fill="auto"/>
          </w:tcPr>
          <w:p w14:paraId="484E524E" w14:textId="77777777" w:rsidR="0093643D" w:rsidRDefault="0093643D" w:rsidP="006D1E29">
            <w:pPr>
              <w:pStyle w:val="ListParagraph"/>
              <w:numPr>
                <w:ilvl w:val="0"/>
                <w:numId w:val="12"/>
              </w:numPr>
              <w:spacing w:after="0" w:line="240" w:lineRule="auto"/>
            </w:pPr>
            <w:r>
              <w:t xml:space="preserve">Occupation against registration of transfer, alternatively on delivery of guarantees. </w:t>
            </w:r>
          </w:p>
          <w:p w14:paraId="6246FAD1" w14:textId="5BC767EF" w:rsidR="0093643D" w:rsidRPr="00E8711A" w:rsidRDefault="0093643D" w:rsidP="006D1E29">
            <w:pPr>
              <w:pStyle w:val="ListParagraph"/>
              <w:numPr>
                <w:ilvl w:val="0"/>
                <w:numId w:val="12"/>
              </w:numPr>
              <w:spacing w:after="0" w:line="240" w:lineRule="auto"/>
            </w:pPr>
            <w:r>
              <w:t>Occupational rent: R6 000/month plus full municipal account.</w:t>
            </w:r>
          </w:p>
        </w:tc>
      </w:tr>
      <w:tr w:rsidR="006D1E29" w:rsidRPr="00E8711A" w14:paraId="4E7D459D" w14:textId="77777777" w:rsidTr="00754DCB">
        <w:tc>
          <w:tcPr>
            <w:tcW w:w="10485" w:type="dxa"/>
            <w:gridSpan w:val="2"/>
            <w:shd w:val="clear" w:color="auto" w:fill="auto"/>
          </w:tcPr>
          <w:p w14:paraId="6C3BD592" w14:textId="77777777" w:rsidR="006D1E29" w:rsidRPr="00E8711A" w:rsidRDefault="006D1E29" w:rsidP="006D1E29">
            <w:pPr>
              <w:pStyle w:val="ListParagraph"/>
              <w:numPr>
                <w:ilvl w:val="0"/>
                <w:numId w:val="12"/>
              </w:numPr>
              <w:spacing w:after="0" w:line="240" w:lineRule="auto"/>
            </w:pPr>
            <w:r w:rsidRPr="00E8711A">
              <w:t>The electricity certificate (COC) and borer beetle certificates will be for the SELLERS account.</w:t>
            </w:r>
          </w:p>
        </w:tc>
      </w:tr>
      <w:tr w:rsidR="006D1E29" w:rsidRPr="00E8711A" w14:paraId="74B7F2A1" w14:textId="77777777" w:rsidTr="00754DCB">
        <w:tc>
          <w:tcPr>
            <w:tcW w:w="10485" w:type="dxa"/>
            <w:gridSpan w:val="2"/>
            <w:shd w:val="clear" w:color="auto" w:fill="auto"/>
          </w:tcPr>
          <w:p w14:paraId="36E47060" w14:textId="77777777" w:rsidR="006D1E29" w:rsidRPr="00E8711A" w:rsidRDefault="006D1E29" w:rsidP="006D1E29">
            <w:pPr>
              <w:pStyle w:val="ListParagraph"/>
              <w:numPr>
                <w:ilvl w:val="0"/>
                <w:numId w:val="12"/>
              </w:numPr>
              <w:spacing w:after="0" w:line="240" w:lineRule="auto"/>
            </w:pPr>
            <w:r w:rsidRPr="00E8711A">
              <w:t>The conveyancer is irrevocably authorised to settle any arrears from the deposit held by the auctioneers in terms of clause 4.1 of the conditions of sale.</w:t>
            </w:r>
          </w:p>
        </w:tc>
      </w:tr>
      <w:tr w:rsidR="006D1E29" w:rsidRPr="00E8711A" w14:paraId="7F031123" w14:textId="77777777" w:rsidTr="00754DCB">
        <w:tc>
          <w:tcPr>
            <w:tcW w:w="10485" w:type="dxa"/>
            <w:gridSpan w:val="2"/>
            <w:shd w:val="clear" w:color="auto" w:fill="auto"/>
          </w:tcPr>
          <w:p w14:paraId="02187311" w14:textId="77777777" w:rsidR="006D1E29" w:rsidRPr="00E8711A" w:rsidRDefault="006D1E29" w:rsidP="006D1E29">
            <w:pPr>
              <w:numPr>
                <w:ilvl w:val="0"/>
                <w:numId w:val="12"/>
              </w:numPr>
              <w:spacing w:after="0" w:line="240" w:lineRule="auto"/>
              <w:textAlignment w:val="baseline"/>
              <w:rPr>
                <w:rFonts w:eastAsia="Times New Roman" w:cs="Calibri"/>
                <w:lang w:eastAsia="en-ZA"/>
              </w:rPr>
            </w:pPr>
            <w:r w:rsidRPr="00E8711A">
              <w:rPr>
                <w:rFonts w:eastAsia="Times New Roman" w:cs="Calibri"/>
                <w:lang w:eastAsia="en-ZA"/>
              </w:rPr>
              <w:t xml:space="preserve">Sale is subject to vacant occupation on </w:t>
            </w:r>
            <w:r>
              <w:rPr>
                <w:rFonts w:eastAsia="Times New Roman" w:cs="Calibri"/>
                <w:lang w:eastAsia="en-ZA"/>
              </w:rPr>
              <w:t>date of occupation</w:t>
            </w:r>
            <w:r w:rsidRPr="00E8711A">
              <w:rPr>
                <w:rFonts w:eastAsia="Times New Roman" w:cs="Calibri"/>
                <w:lang w:eastAsia="en-ZA"/>
              </w:rPr>
              <w:t>.</w:t>
            </w:r>
          </w:p>
        </w:tc>
      </w:tr>
      <w:tr w:rsidR="006D1E29" w:rsidRPr="00E8711A" w14:paraId="533910C4" w14:textId="77777777" w:rsidTr="00754DCB">
        <w:tc>
          <w:tcPr>
            <w:tcW w:w="10485" w:type="dxa"/>
            <w:gridSpan w:val="2"/>
            <w:shd w:val="clear" w:color="auto" w:fill="auto"/>
          </w:tcPr>
          <w:p w14:paraId="33B5743D" w14:textId="67200235" w:rsidR="006D1E29" w:rsidRPr="00E8711A" w:rsidRDefault="006D1E29" w:rsidP="006D1E29">
            <w:pPr>
              <w:pStyle w:val="ListParagraph"/>
              <w:numPr>
                <w:ilvl w:val="0"/>
                <w:numId w:val="12"/>
              </w:numPr>
              <w:spacing w:after="0" w:line="240" w:lineRule="auto"/>
            </w:pPr>
            <w:r w:rsidRPr="00E8711A">
              <w:t>The sale is subject to a confirmation period of 1</w:t>
            </w:r>
            <w:r>
              <w:t>0</w:t>
            </w:r>
            <w:r w:rsidRPr="00E8711A">
              <w:t xml:space="preserve"> days expiring on </w:t>
            </w:r>
            <w:r w:rsidR="00634993">
              <w:t>Friday</w:t>
            </w:r>
            <w:r w:rsidRPr="00E8711A">
              <w:t xml:space="preserve">, </w:t>
            </w:r>
            <w:r>
              <w:t>1</w:t>
            </w:r>
            <w:r w:rsidR="00634993">
              <w:t>7</w:t>
            </w:r>
            <w:r w:rsidRPr="00E8711A">
              <w:t xml:space="preserve"> </w:t>
            </w:r>
            <w:r w:rsidR="00634993">
              <w:t>December</w:t>
            </w:r>
            <w:r w:rsidRPr="00E8711A">
              <w:t xml:space="preserve"> 202</w:t>
            </w:r>
            <w:r>
              <w:t>1</w:t>
            </w:r>
            <w:r w:rsidRPr="00E8711A">
              <w:t xml:space="preserve"> @ 12:00 noon. The confirmation period includes a period for higher offers of </w:t>
            </w:r>
            <w:r>
              <w:t>7</w:t>
            </w:r>
            <w:r w:rsidRPr="00E8711A">
              <w:t xml:space="preserve"> days ending on </w:t>
            </w:r>
            <w:r w:rsidR="00634993">
              <w:t>Tuesday</w:t>
            </w:r>
            <w:r w:rsidRPr="00E8711A">
              <w:t xml:space="preserve">, </w:t>
            </w:r>
            <w:r>
              <w:t>1</w:t>
            </w:r>
            <w:r w:rsidR="00634993">
              <w:t>4</w:t>
            </w:r>
            <w:r w:rsidRPr="00E8711A">
              <w:t xml:space="preserve"> </w:t>
            </w:r>
            <w:r w:rsidR="00634993">
              <w:t>December</w:t>
            </w:r>
            <w:r w:rsidR="00634993" w:rsidRPr="00E8711A">
              <w:t xml:space="preserve"> </w:t>
            </w:r>
            <w:r w:rsidRPr="00E8711A">
              <w:t>202</w:t>
            </w:r>
            <w:r>
              <w:t>1</w:t>
            </w:r>
            <w:r w:rsidRPr="00E8711A">
              <w:t xml:space="preserve"> @12:00 noon. The seller will accept / decline the offer by </w:t>
            </w:r>
            <w:r>
              <w:t>1</w:t>
            </w:r>
            <w:r w:rsidR="00634993">
              <w:t>7</w:t>
            </w:r>
            <w:r w:rsidRPr="00E8711A">
              <w:t xml:space="preserve"> </w:t>
            </w:r>
            <w:r w:rsidR="00634993">
              <w:t>December</w:t>
            </w:r>
            <w:r w:rsidR="00634993" w:rsidRPr="00E8711A">
              <w:t xml:space="preserve"> </w:t>
            </w:r>
            <w:r w:rsidRPr="00E8711A">
              <w:t>202</w:t>
            </w:r>
            <w:r>
              <w:t>1</w:t>
            </w:r>
            <w:r w:rsidRPr="00E8711A">
              <w:t xml:space="preserve"> @12:00. The seller reserves the right to accept or decline </w:t>
            </w:r>
            <w:r>
              <w:t>the auction</w:t>
            </w:r>
            <w:r w:rsidRPr="00E8711A">
              <w:t xml:space="preserve"> offer </w:t>
            </w:r>
            <w:r>
              <w:t xml:space="preserve">on the day of the auction or </w:t>
            </w:r>
            <w:r w:rsidRPr="00E8711A">
              <w:t xml:space="preserve">at any point in time during </w:t>
            </w:r>
            <w:r>
              <w:t>the confirmation</w:t>
            </w:r>
            <w:r w:rsidRPr="00E8711A">
              <w:t xml:space="preserve"> period.</w:t>
            </w:r>
          </w:p>
        </w:tc>
      </w:tr>
      <w:tr w:rsidR="006D1E29" w:rsidRPr="00E8711A" w14:paraId="26871C06" w14:textId="77777777" w:rsidTr="00754DCB">
        <w:tc>
          <w:tcPr>
            <w:tcW w:w="10485" w:type="dxa"/>
            <w:gridSpan w:val="2"/>
            <w:shd w:val="clear" w:color="auto" w:fill="auto"/>
          </w:tcPr>
          <w:p w14:paraId="4F45096B" w14:textId="22699837" w:rsidR="006D1E29" w:rsidRPr="00E8711A" w:rsidRDefault="006D1E29" w:rsidP="006D1E29">
            <w:pPr>
              <w:pStyle w:val="ListParagraph"/>
              <w:numPr>
                <w:ilvl w:val="0"/>
                <w:numId w:val="12"/>
              </w:numPr>
              <w:spacing w:after="0" w:line="240" w:lineRule="auto"/>
            </w:pPr>
            <w:r w:rsidRPr="00E8711A">
              <w:t xml:space="preserve">The highest bidder is held bound by his bid until 12:00 noon on </w:t>
            </w:r>
            <w:r>
              <w:t>1</w:t>
            </w:r>
            <w:r w:rsidR="00634993">
              <w:t>7</w:t>
            </w:r>
            <w:r w:rsidRPr="00E8711A">
              <w:t xml:space="preserve"> </w:t>
            </w:r>
            <w:r w:rsidR="00634993">
              <w:t>December</w:t>
            </w:r>
            <w:r w:rsidR="00634993" w:rsidRPr="00E8711A">
              <w:t xml:space="preserve"> </w:t>
            </w:r>
            <w:r w:rsidRPr="00E8711A">
              <w:t>202</w:t>
            </w:r>
            <w:r>
              <w:t>1</w:t>
            </w:r>
            <w:r w:rsidRPr="00E8711A">
              <w:t>.</w:t>
            </w:r>
          </w:p>
        </w:tc>
      </w:tr>
      <w:tr w:rsidR="006D1E29" w:rsidRPr="00E8711A" w14:paraId="5A2591D4" w14:textId="77777777" w:rsidTr="00754DCB">
        <w:tc>
          <w:tcPr>
            <w:tcW w:w="10485" w:type="dxa"/>
            <w:gridSpan w:val="2"/>
            <w:shd w:val="clear" w:color="auto" w:fill="auto"/>
          </w:tcPr>
          <w:p w14:paraId="284AD6F7" w14:textId="77777777" w:rsidR="006D1E29" w:rsidRPr="00E8711A" w:rsidRDefault="006D1E29" w:rsidP="006D1E29">
            <w:pPr>
              <w:pStyle w:val="ListParagraph"/>
              <w:numPr>
                <w:ilvl w:val="0"/>
                <w:numId w:val="12"/>
              </w:numPr>
              <w:spacing w:after="0" w:line="240" w:lineRule="auto"/>
            </w:pPr>
            <w:r w:rsidRPr="00E8711A">
              <w:t>This property is being sold with reserve, subject to confirmation by the seller.</w:t>
            </w:r>
          </w:p>
        </w:tc>
      </w:tr>
      <w:tr w:rsidR="006D1E29" w:rsidRPr="00E8711A" w14:paraId="4D62B6B8" w14:textId="77777777" w:rsidTr="00754DCB">
        <w:tc>
          <w:tcPr>
            <w:tcW w:w="10485" w:type="dxa"/>
            <w:gridSpan w:val="2"/>
            <w:shd w:val="clear" w:color="auto" w:fill="auto"/>
          </w:tcPr>
          <w:p w14:paraId="6E585285" w14:textId="77777777" w:rsidR="006D1E29" w:rsidRPr="00E8711A" w:rsidRDefault="006D1E29" w:rsidP="006D1E29">
            <w:pPr>
              <w:pStyle w:val="ListParagraph"/>
              <w:numPr>
                <w:ilvl w:val="0"/>
                <w:numId w:val="12"/>
              </w:numPr>
              <w:spacing w:after="0" w:line="240" w:lineRule="auto"/>
            </w:pPr>
            <w:r w:rsidRPr="00E8711A">
              <w:t>The property is purchased and sold “voetstoots” and the seller shall not be liable for any defects, patent, latent or otherwise in the property nor for any damage occasioned to or suffered by the purchaser by reason of such defect. The Purchaser confirms that he or she has effected the necessary enquiries with local authority regarding compliance or non-compliance of improvements located on the property in respect of statutory requirements.</w:t>
            </w:r>
          </w:p>
        </w:tc>
      </w:tr>
      <w:tr w:rsidR="006D1E29" w:rsidRPr="00E8711A" w14:paraId="683590CB" w14:textId="77777777" w:rsidTr="00754DCB">
        <w:tc>
          <w:tcPr>
            <w:tcW w:w="10485" w:type="dxa"/>
            <w:gridSpan w:val="2"/>
            <w:shd w:val="clear" w:color="auto" w:fill="auto"/>
          </w:tcPr>
          <w:p w14:paraId="5F089B2A" w14:textId="77777777" w:rsidR="006D1E29" w:rsidRPr="00E8711A" w:rsidRDefault="006D1E29" w:rsidP="006D1E29">
            <w:pPr>
              <w:pStyle w:val="ListParagraph"/>
              <w:numPr>
                <w:ilvl w:val="0"/>
                <w:numId w:val="12"/>
              </w:numPr>
              <w:spacing w:after="0" w:line="240" w:lineRule="auto"/>
            </w:pPr>
            <w:r w:rsidRPr="00E8711A">
              <w:t xml:space="preserve">No movable assets are included in the sale. </w:t>
            </w:r>
          </w:p>
        </w:tc>
      </w:tr>
      <w:tr w:rsidR="006D1E29" w:rsidRPr="00E8711A" w14:paraId="358295A1" w14:textId="77777777" w:rsidTr="00754DCB">
        <w:tc>
          <w:tcPr>
            <w:tcW w:w="10485" w:type="dxa"/>
            <w:gridSpan w:val="2"/>
            <w:shd w:val="clear" w:color="auto" w:fill="auto"/>
          </w:tcPr>
          <w:p w14:paraId="6A00A338" w14:textId="77777777" w:rsidR="006D1E29" w:rsidRPr="00E8711A" w:rsidRDefault="006D1E29" w:rsidP="006D1E29">
            <w:pPr>
              <w:pStyle w:val="ListParagraph"/>
              <w:numPr>
                <w:ilvl w:val="0"/>
                <w:numId w:val="12"/>
              </w:numPr>
              <w:spacing w:after="0" w:line="240" w:lineRule="auto"/>
            </w:pPr>
            <w:r w:rsidRPr="00E8711A">
              <w:t>The auctioneer or his agent shall be entitled to bid up to the reserve price, but not exceeding the reserve, at the auction on behalf of the seller or as proxy for a registered bidder.</w:t>
            </w:r>
          </w:p>
        </w:tc>
      </w:tr>
      <w:tr w:rsidR="006D1E29" w:rsidRPr="00E8711A" w14:paraId="1BA6F3CA" w14:textId="77777777" w:rsidTr="00754DCB">
        <w:tc>
          <w:tcPr>
            <w:tcW w:w="10485" w:type="dxa"/>
            <w:gridSpan w:val="2"/>
            <w:shd w:val="clear" w:color="auto" w:fill="auto"/>
          </w:tcPr>
          <w:p w14:paraId="6DB305BF" w14:textId="77777777" w:rsidR="006D1E29" w:rsidRPr="00CD2A43" w:rsidRDefault="006D1E29" w:rsidP="00754DCB">
            <w:pPr>
              <w:spacing w:after="0" w:line="240" w:lineRule="auto"/>
              <w:ind w:left="357"/>
              <w:rPr>
                <w:rFonts w:cs="Calibri"/>
                <w:b/>
                <w:bCs/>
              </w:rPr>
            </w:pPr>
            <w:r w:rsidRPr="00A24E87">
              <w:rPr>
                <w:rFonts w:ascii="Calibri" w:hAnsi="Calibri" w:cs="Calibri"/>
                <w:b/>
                <w:bCs/>
              </w:rPr>
              <w:t>Registration requirements:</w:t>
            </w:r>
          </w:p>
          <w:p w14:paraId="286DE996" w14:textId="02BCE660" w:rsidR="006D1E29" w:rsidRPr="00634993" w:rsidRDefault="006D1E29" w:rsidP="00634993">
            <w:pPr>
              <w:pStyle w:val="ListParagraph"/>
              <w:numPr>
                <w:ilvl w:val="0"/>
                <w:numId w:val="12"/>
              </w:numPr>
              <w:spacing w:after="0" w:line="240" w:lineRule="auto"/>
              <w:rPr>
                <w:rFonts w:ascii="Calibri" w:hAnsi="Calibri" w:cs="Calibri"/>
              </w:rPr>
            </w:pPr>
            <w:r w:rsidRPr="00A24E87">
              <w:rPr>
                <w:rFonts w:ascii="Calibri" w:hAnsi="Calibri" w:cs="Calibri"/>
              </w:rPr>
              <w:t>FICA documents (ID &amp; proof of residential address)</w:t>
            </w:r>
            <w:r>
              <w:rPr>
                <w:rFonts w:cs="Calibri"/>
              </w:rPr>
              <w:t>.</w:t>
            </w:r>
          </w:p>
        </w:tc>
      </w:tr>
      <w:tr w:rsidR="006D1E29" w:rsidRPr="00E8711A" w14:paraId="211275B5" w14:textId="77777777" w:rsidTr="00754DCB">
        <w:tc>
          <w:tcPr>
            <w:tcW w:w="10485" w:type="dxa"/>
            <w:gridSpan w:val="2"/>
            <w:shd w:val="clear" w:color="auto" w:fill="auto"/>
          </w:tcPr>
          <w:p w14:paraId="6EE34D1E" w14:textId="221789F3" w:rsidR="006D1E29" w:rsidRPr="00CD2A43" w:rsidRDefault="006D1E29" w:rsidP="00754DCB">
            <w:pPr>
              <w:spacing w:after="0" w:line="240" w:lineRule="auto"/>
              <w:ind w:left="720" w:hanging="411"/>
              <w:rPr>
                <w:rFonts w:cs="Arial"/>
              </w:rPr>
            </w:pPr>
            <w:r w:rsidRPr="002521C8">
              <w:rPr>
                <w:rFonts w:cs="Arial"/>
                <w:b/>
                <w:bCs/>
              </w:rPr>
              <w:t>Viewing:</w:t>
            </w:r>
            <w:r>
              <w:rPr>
                <w:rFonts w:cs="Arial"/>
              </w:rPr>
              <w:t xml:space="preserve"> </w:t>
            </w:r>
            <w:r w:rsidR="00634993">
              <w:rPr>
                <w:rFonts w:cs="Arial"/>
              </w:rPr>
              <w:t xml:space="preserve">1 &amp; 6 </w:t>
            </w:r>
            <w:r w:rsidR="00634993">
              <w:t>December</w:t>
            </w:r>
            <w:r>
              <w:rPr>
                <w:rFonts w:cs="Arial"/>
              </w:rPr>
              <w:t xml:space="preserve"> from 12:00 – 14:00 </w:t>
            </w:r>
          </w:p>
        </w:tc>
      </w:tr>
      <w:tr w:rsidR="006D1E29" w:rsidRPr="00E8711A" w14:paraId="23884783" w14:textId="77777777" w:rsidTr="00754DCB">
        <w:tc>
          <w:tcPr>
            <w:tcW w:w="5102" w:type="dxa"/>
            <w:shd w:val="clear" w:color="auto" w:fill="auto"/>
          </w:tcPr>
          <w:p w14:paraId="5C3A5354" w14:textId="77777777" w:rsidR="006D1E29" w:rsidRPr="00E8711A" w:rsidRDefault="006D1E29" w:rsidP="00754DCB">
            <w:pPr>
              <w:pStyle w:val="ListParagraph"/>
              <w:spacing w:after="0" w:line="240" w:lineRule="auto"/>
              <w:rPr>
                <w:b/>
              </w:rPr>
            </w:pPr>
            <w:r w:rsidRPr="00E8711A">
              <w:rPr>
                <w:b/>
              </w:rPr>
              <w:t xml:space="preserve">ENQUIRIES: 066 247 1374 </w:t>
            </w:r>
          </w:p>
        </w:tc>
        <w:tc>
          <w:tcPr>
            <w:tcW w:w="5383" w:type="dxa"/>
            <w:shd w:val="clear" w:color="auto" w:fill="auto"/>
          </w:tcPr>
          <w:p w14:paraId="449BAEA8" w14:textId="77777777" w:rsidR="006D1E29" w:rsidRPr="00E8711A" w:rsidRDefault="006D1E29" w:rsidP="00754DCB">
            <w:pPr>
              <w:pStyle w:val="ListParagraph"/>
              <w:spacing w:after="0" w:line="240" w:lineRule="auto"/>
            </w:pPr>
            <w:r w:rsidRPr="00E8711A">
              <w:rPr>
                <w:b/>
              </w:rPr>
              <w:t>AUCTIONEER: Frederick Bekker</w:t>
            </w:r>
          </w:p>
        </w:tc>
      </w:tr>
    </w:tbl>
    <w:p w14:paraId="29F00000" w14:textId="77777777" w:rsidR="006D1E29" w:rsidRDefault="006D1E29" w:rsidP="00733B5B">
      <w:pPr>
        <w:rPr>
          <w:rFonts w:ascii="Calibri" w:hAnsi="Calibri" w:cs="Calibri"/>
          <w:b/>
        </w:rPr>
      </w:pPr>
    </w:p>
    <w:p w14:paraId="50613E56" w14:textId="3D4562E7" w:rsidR="00752F0C" w:rsidRPr="007A29FC" w:rsidRDefault="007A29FC" w:rsidP="00733B5B">
      <w:pPr>
        <w:rPr>
          <w:rFonts w:ascii="Calibri" w:hAnsi="Calibri" w:cs="Calibri"/>
          <w:bCs/>
        </w:rPr>
      </w:pPr>
      <w:r>
        <w:rPr>
          <w:rFonts w:ascii="Calibri" w:hAnsi="Calibri" w:cs="Calibri"/>
          <w:b/>
        </w:rPr>
        <w:t xml:space="preserve">Note: </w:t>
      </w:r>
      <w:r>
        <w:rPr>
          <w:rFonts w:ascii="Calibri" w:hAnsi="Calibri" w:cs="Calibri"/>
          <w:bCs/>
        </w:rPr>
        <w:t>The above conditions may be amended up until the date of the auction.</w:t>
      </w:r>
    </w:p>
    <w:p w14:paraId="128A9DA9" w14:textId="10CE2B56" w:rsidR="00733B5B" w:rsidRPr="008B6C9E" w:rsidRDefault="00733B5B" w:rsidP="00733B5B">
      <w:pPr>
        <w:rPr>
          <w:rFonts w:ascii="Calibri" w:hAnsi="Calibri" w:cs="Calibri"/>
        </w:rPr>
      </w:pPr>
      <w:r w:rsidRPr="008B6C9E">
        <w:rPr>
          <w:rFonts w:ascii="Calibri" w:hAnsi="Calibri" w:cs="Calibri"/>
          <w:b/>
        </w:rPr>
        <w:t xml:space="preserve">Note: </w:t>
      </w:r>
      <w:r w:rsidRPr="008B6C9E">
        <w:rPr>
          <w:rFonts w:ascii="Calibri" w:hAnsi="Calibri" w:cs="Calibri"/>
        </w:rPr>
        <w:t xml:space="preserve">Should you have enquiries on how to sell your property or movable assets on auction. Kindly contact Frederick Bekker @ 066 247 1374 or </w:t>
      </w:r>
      <w:hyperlink r:id="rId7" w:history="1">
        <w:r w:rsidRPr="008B6C9E">
          <w:rPr>
            <w:rStyle w:val="Hyperlink"/>
            <w:rFonts w:ascii="Calibri" w:hAnsi="Calibri" w:cs="Calibri"/>
          </w:rPr>
          <w:t>fred@bekkergroup.co.za</w:t>
        </w:r>
      </w:hyperlink>
      <w:r w:rsidRPr="008B6C9E">
        <w:rPr>
          <w:rFonts w:ascii="Calibri" w:hAnsi="Calibri" w:cs="Calibri"/>
        </w:rPr>
        <w:t xml:space="preserve"> </w:t>
      </w:r>
    </w:p>
    <w:p w14:paraId="74BD4030" w14:textId="4AD4D367" w:rsidR="00733B5B" w:rsidRPr="008B6C9E" w:rsidRDefault="00733B5B" w:rsidP="00733B5B">
      <w:pPr>
        <w:rPr>
          <w:rFonts w:ascii="Calibri" w:hAnsi="Calibri" w:cs="Calibri"/>
        </w:rPr>
      </w:pPr>
      <w:r w:rsidRPr="008B6C9E">
        <w:rPr>
          <w:rFonts w:ascii="Calibri" w:hAnsi="Calibri" w:cs="Calibri"/>
        </w:rPr>
        <w:t>Thank you for attending our auction.</w:t>
      </w:r>
    </w:p>
    <w:p w14:paraId="62031989" w14:textId="4963125C" w:rsidR="00733B5B" w:rsidRPr="008B6C9E" w:rsidRDefault="00733B5B" w:rsidP="00A009A7">
      <w:pPr>
        <w:spacing w:after="0"/>
        <w:rPr>
          <w:rFonts w:ascii="Calibri" w:hAnsi="Calibri" w:cs="Calibri"/>
        </w:rPr>
      </w:pPr>
    </w:p>
    <w:sectPr w:rsidR="00733B5B" w:rsidRPr="008B6C9E" w:rsidSect="008B6C9E">
      <w:headerReference w:type="even" r:id="rId8"/>
      <w:headerReference w:type="default" r:id="rId9"/>
      <w:footerReference w:type="default" r:id="rId10"/>
      <w:headerReference w:type="first" r:id="rId11"/>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EB97" w14:textId="77777777" w:rsidR="00F947C8" w:rsidRDefault="00F947C8" w:rsidP="009F162F">
      <w:pPr>
        <w:spacing w:after="0" w:line="240" w:lineRule="auto"/>
      </w:pPr>
      <w:r>
        <w:separator/>
      </w:r>
    </w:p>
  </w:endnote>
  <w:endnote w:type="continuationSeparator" w:id="0">
    <w:p w14:paraId="016EF60E" w14:textId="77777777" w:rsidR="00F947C8" w:rsidRDefault="00F947C8" w:rsidP="009F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5500" w14:textId="1F0B7C12" w:rsidR="00D32097" w:rsidRPr="00042841" w:rsidRDefault="009B56CC" w:rsidP="009B56CC">
    <w:pPr>
      <w:pStyle w:val="Footer"/>
      <w:tabs>
        <w:tab w:val="clear" w:pos="4513"/>
        <w:tab w:val="clear" w:pos="9026"/>
        <w:tab w:val="left" w:pos="6587"/>
      </w:tabs>
      <w:rPr>
        <w:sz w:val="16"/>
        <w:szCs w:val="16"/>
      </w:rPr>
    </w:pPr>
    <w:r w:rsidRPr="00042841">
      <w:rPr>
        <w:sz w:val="16"/>
        <w:szCs w:val="16"/>
      </w:rPr>
      <w:tab/>
    </w:r>
  </w:p>
  <w:p w14:paraId="0405EC6C" w14:textId="644806DE" w:rsidR="009F162F" w:rsidRPr="00042841" w:rsidRDefault="00D91C40" w:rsidP="00D91C40">
    <w:pPr>
      <w:pStyle w:val="Footer"/>
      <w:tabs>
        <w:tab w:val="clear" w:pos="4513"/>
        <w:tab w:val="clear" w:pos="9026"/>
        <w:tab w:val="left" w:pos="7443"/>
      </w:tabs>
      <w:rPr>
        <w:sz w:val="16"/>
        <w:szCs w:val="16"/>
      </w:rPr>
    </w:pPr>
    <w:r w:rsidRPr="0004284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6766" w14:textId="77777777" w:rsidR="00F947C8" w:rsidRDefault="00F947C8" w:rsidP="009F162F">
      <w:pPr>
        <w:spacing w:after="0" w:line="240" w:lineRule="auto"/>
      </w:pPr>
      <w:r>
        <w:separator/>
      </w:r>
    </w:p>
  </w:footnote>
  <w:footnote w:type="continuationSeparator" w:id="0">
    <w:p w14:paraId="7264A284" w14:textId="77777777" w:rsidR="00F947C8" w:rsidRDefault="00F947C8" w:rsidP="009F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CD2B" w14:textId="4CB705DA" w:rsidR="009F162F" w:rsidRDefault="00F947C8">
    <w:pPr>
      <w:pStyle w:val="Header"/>
    </w:pPr>
    <w:r>
      <w:rPr>
        <w:noProof/>
      </w:rPr>
      <w:pict w14:anchorId="24686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8101" o:spid="_x0000_s1026" type="#_x0000_t75" alt="" style="position:absolute;margin-left:0;margin-top:0;width:606.7pt;height:853.45pt;z-index:-251657216;mso-wrap-edited:f;mso-width-percent:0;mso-height-percent:0;mso-position-horizontal:center;mso-position-horizontal-relative:margin;mso-position-vertical:center;mso-position-vertical-relative:margin;mso-width-percent:0;mso-height-percent:0" o:allowincell="f">
          <v:imagedata r:id="rId1" o:title="T26052_Bekker Auctioneers_Lt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5E8E" w14:textId="2F36479D" w:rsidR="009F162F" w:rsidRDefault="008B6C9E" w:rsidP="008B6C9E">
    <w:pPr>
      <w:pStyle w:val="Header"/>
      <w:jc w:val="center"/>
    </w:pPr>
    <w:r>
      <w:rPr>
        <w:noProof/>
      </w:rPr>
      <w:drawing>
        <wp:inline distT="0" distB="0" distL="0" distR="0" wp14:anchorId="5DFDA2A2" wp14:editId="445457B5">
          <wp:extent cx="4725909" cy="111909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19666" b="19695"/>
                  <a:stretch/>
                </pic:blipFill>
                <pic:spPr bwMode="auto">
                  <a:xfrm>
                    <a:off x="0" y="0"/>
                    <a:ext cx="4918988" cy="1164816"/>
                  </a:xfrm>
                  <a:prstGeom prst="rect">
                    <a:avLst/>
                  </a:prstGeom>
                  <a:ln>
                    <a:noFill/>
                  </a:ln>
                  <a:extLst>
                    <a:ext uri="{53640926-AAD7-44D8-BBD7-CCE9431645EC}">
                      <a14:shadowObscured xmlns:a14="http://schemas.microsoft.com/office/drawing/2010/main"/>
                    </a:ext>
                  </a:extLst>
                </pic:spPr>
              </pic:pic>
            </a:graphicData>
          </a:graphic>
        </wp:inline>
      </w:drawing>
    </w:r>
  </w:p>
  <w:p w14:paraId="50660C8E" w14:textId="77777777" w:rsidR="008D679F" w:rsidRDefault="008D679F" w:rsidP="008B6C9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F3E7" w14:textId="3F1F5831" w:rsidR="009F162F" w:rsidRDefault="00F947C8">
    <w:pPr>
      <w:pStyle w:val="Header"/>
    </w:pPr>
    <w:r>
      <w:rPr>
        <w:noProof/>
      </w:rPr>
      <w:pict w14:anchorId="30872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8100" o:spid="_x0000_s1025" type="#_x0000_t75" alt="" style="position:absolute;margin-left:0;margin-top:0;width:606.7pt;height:853.45pt;z-index:-251658240;mso-wrap-edited:f;mso-width-percent:0;mso-height-percent:0;mso-position-horizontal:center;mso-position-horizontal-relative:margin;mso-position-vertical:center;mso-position-vertical-relative:margin;mso-width-percent:0;mso-height-percent:0" o:allowincell="f">
          <v:imagedata r:id="rId1" o:title="T26052_Bekker Auctioneers_Lt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73D"/>
    <w:multiLevelType w:val="hybridMultilevel"/>
    <w:tmpl w:val="F2F89B30"/>
    <w:lvl w:ilvl="0" w:tplc="FAB6B4DC">
      <w:start w:val="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970CDA"/>
    <w:multiLevelType w:val="multilevel"/>
    <w:tmpl w:val="75547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21556"/>
    <w:multiLevelType w:val="hybridMultilevel"/>
    <w:tmpl w:val="76842CBC"/>
    <w:lvl w:ilvl="0" w:tplc="1C900630">
      <w:start w:val="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9606D"/>
    <w:multiLevelType w:val="hybridMultilevel"/>
    <w:tmpl w:val="21B81468"/>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F76303B"/>
    <w:multiLevelType w:val="hybridMultilevel"/>
    <w:tmpl w:val="042C5A82"/>
    <w:lvl w:ilvl="0" w:tplc="FAB6B4DC">
      <w:start w:val="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CE04497"/>
    <w:multiLevelType w:val="hybridMultilevel"/>
    <w:tmpl w:val="5436F064"/>
    <w:lvl w:ilvl="0" w:tplc="FAB6B4DC">
      <w:start w:val="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9E413E6"/>
    <w:multiLevelType w:val="hybridMultilevel"/>
    <w:tmpl w:val="3326B5D4"/>
    <w:lvl w:ilvl="0" w:tplc="FAB6B4D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B4F10"/>
    <w:multiLevelType w:val="multilevel"/>
    <w:tmpl w:val="A0706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A329AF"/>
    <w:multiLevelType w:val="hybridMultilevel"/>
    <w:tmpl w:val="C4CA23BC"/>
    <w:lvl w:ilvl="0" w:tplc="1C900630">
      <w:start w:val="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80164"/>
    <w:multiLevelType w:val="multilevel"/>
    <w:tmpl w:val="234CA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14F45"/>
    <w:multiLevelType w:val="hybridMultilevel"/>
    <w:tmpl w:val="1C02F2A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2EE743F"/>
    <w:multiLevelType w:val="hybridMultilevel"/>
    <w:tmpl w:val="CB0E4E82"/>
    <w:lvl w:ilvl="0" w:tplc="6C30E26E">
      <w:start w:val="72"/>
      <w:numFmt w:val="bullet"/>
      <w:lvlText w:val="-"/>
      <w:lvlJc w:val="left"/>
      <w:pPr>
        <w:ind w:left="720" w:hanging="360"/>
      </w:pPr>
      <w:rPr>
        <w:rFonts w:ascii="Calibri" w:eastAsia="Times New Roman"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3"/>
  </w:num>
  <w:num w:numId="6">
    <w:abstractNumId w:val="0"/>
  </w:num>
  <w:num w:numId="7">
    <w:abstractNumId w:val="5"/>
  </w:num>
  <w:num w:numId="8">
    <w:abstractNumId w:val="4"/>
  </w:num>
  <w:num w:numId="9">
    <w:abstractNumId w:val="6"/>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2F"/>
    <w:rsid w:val="00002D9F"/>
    <w:rsid w:val="00015DE5"/>
    <w:rsid w:val="00042841"/>
    <w:rsid w:val="00097931"/>
    <w:rsid w:val="000B1DCB"/>
    <w:rsid w:val="00105D0A"/>
    <w:rsid w:val="00116B3A"/>
    <w:rsid w:val="0013305A"/>
    <w:rsid w:val="00133ACB"/>
    <w:rsid w:val="00142E9F"/>
    <w:rsid w:val="00155484"/>
    <w:rsid w:val="001636F2"/>
    <w:rsid w:val="00165132"/>
    <w:rsid w:val="00173142"/>
    <w:rsid w:val="001854CD"/>
    <w:rsid w:val="001935E6"/>
    <w:rsid w:val="001C5A1A"/>
    <w:rsid w:val="001C7B5D"/>
    <w:rsid w:val="001F3EF2"/>
    <w:rsid w:val="00213CDD"/>
    <w:rsid w:val="00232A83"/>
    <w:rsid w:val="002512AB"/>
    <w:rsid w:val="00255456"/>
    <w:rsid w:val="00271B8E"/>
    <w:rsid w:val="00282F1E"/>
    <w:rsid w:val="00296D7D"/>
    <w:rsid w:val="002A1E67"/>
    <w:rsid w:val="002A51F2"/>
    <w:rsid w:val="002D208C"/>
    <w:rsid w:val="0031450E"/>
    <w:rsid w:val="00314634"/>
    <w:rsid w:val="0036102F"/>
    <w:rsid w:val="00397095"/>
    <w:rsid w:val="003A0161"/>
    <w:rsid w:val="003B4C56"/>
    <w:rsid w:val="003F2F31"/>
    <w:rsid w:val="003F7218"/>
    <w:rsid w:val="00413061"/>
    <w:rsid w:val="0042103A"/>
    <w:rsid w:val="00453739"/>
    <w:rsid w:val="004549EE"/>
    <w:rsid w:val="00457D83"/>
    <w:rsid w:val="0046582E"/>
    <w:rsid w:val="00486C3B"/>
    <w:rsid w:val="004D77E0"/>
    <w:rsid w:val="00534B1E"/>
    <w:rsid w:val="00571F84"/>
    <w:rsid w:val="005A0472"/>
    <w:rsid w:val="005B49F0"/>
    <w:rsid w:val="005B4C87"/>
    <w:rsid w:val="005B6C3A"/>
    <w:rsid w:val="005D472C"/>
    <w:rsid w:val="005E7E38"/>
    <w:rsid w:val="005F0589"/>
    <w:rsid w:val="005F1DE5"/>
    <w:rsid w:val="005F5389"/>
    <w:rsid w:val="00604704"/>
    <w:rsid w:val="00611546"/>
    <w:rsid w:val="0062298C"/>
    <w:rsid w:val="00630A9D"/>
    <w:rsid w:val="00634993"/>
    <w:rsid w:val="00635B0D"/>
    <w:rsid w:val="006404E5"/>
    <w:rsid w:val="00643083"/>
    <w:rsid w:val="006663C7"/>
    <w:rsid w:val="006671B1"/>
    <w:rsid w:val="0066726B"/>
    <w:rsid w:val="00686651"/>
    <w:rsid w:val="006976DD"/>
    <w:rsid w:val="006B7494"/>
    <w:rsid w:val="006D1E29"/>
    <w:rsid w:val="00710703"/>
    <w:rsid w:val="007273F5"/>
    <w:rsid w:val="00733446"/>
    <w:rsid w:val="00733B5B"/>
    <w:rsid w:val="00740A6F"/>
    <w:rsid w:val="00744D3D"/>
    <w:rsid w:val="007529F5"/>
    <w:rsid w:val="00752F0C"/>
    <w:rsid w:val="00767E22"/>
    <w:rsid w:val="007737C7"/>
    <w:rsid w:val="007A1566"/>
    <w:rsid w:val="007A29FC"/>
    <w:rsid w:val="007A2C8A"/>
    <w:rsid w:val="007D3DA3"/>
    <w:rsid w:val="007F7175"/>
    <w:rsid w:val="00842496"/>
    <w:rsid w:val="00855C19"/>
    <w:rsid w:val="008729FD"/>
    <w:rsid w:val="008738E9"/>
    <w:rsid w:val="00892969"/>
    <w:rsid w:val="008931A7"/>
    <w:rsid w:val="00893C35"/>
    <w:rsid w:val="008B6C9E"/>
    <w:rsid w:val="008D679F"/>
    <w:rsid w:val="008F0680"/>
    <w:rsid w:val="009163FF"/>
    <w:rsid w:val="009339A8"/>
    <w:rsid w:val="0093643D"/>
    <w:rsid w:val="00957015"/>
    <w:rsid w:val="00961A6A"/>
    <w:rsid w:val="009661A3"/>
    <w:rsid w:val="00977A8B"/>
    <w:rsid w:val="00983880"/>
    <w:rsid w:val="009871D0"/>
    <w:rsid w:val="009B56CC"/>
    <w:rsid w:val="009C3C7F"/>
    <w:rsid w:val="009C6C29"/>
    <w:rsid w:val="009E221A"/>
    <w:rsid w:val="009E4D97"/>
    <w:rsid w:val="009E5719"/>
    <w:rsid w:val="009F162F"/>
    <w:rsid w:val="009F3AD3"/>
    <w:rsid w:val="00A0051D"/>
    <w:rsid w:val="00A009A7"/>
    <w:rsid w:val="00A076BF"/>
    <w:rsid w:val="00A114A3"/>
    <w:rsid w:val="00A24E87"/>
    <w:rsid w:val="00A318CF"/>
    <w:rsid w:val="00A35D8A"/>
    <w:rsid w:val="00A5575A"/>
    <w:rsid w:val="00A61E6A"/>
    <w:rsid w:val="00A75676"/>
    <w:rsid w:val="00A84DE0"/>
    <w:rsid w:val="00AB32F1"/>
    <w:rsid w:val="00AC71CC"/>
    <w:rsid w:val="00AD1069"/>
    <w:rsid w:val="00AD47C8"/>
    <w:rsid w:val="00AE1260"/>
    <w:rsid w:val="00AE6BA2"/>
    <w:rsid w:val="00B01D96"/>
    <w:rsid w:val="00B33E3C"/>
    <w:rsid w:val="00B4711C"/>
    <w:rsid w:val="00B5015D"/>
    <w:rsid w:val="00B77D43"/>
    <w:rsid w:val="00B91609"/>
    <w:rsid w:val="00B963E5"/>
    <w:rsid w:val="00BA63FB"/>
    <w:rsid w:val="00BC38E8"/>
    <w:rsid w:val="00BD33BB"/>
    <w:rsid w:val="00C04E77"/>
    <w:rsid w:val="00C1038F"/>
    <w:rsid w:val="00C45AD3"/>
    <w:rsid w:val="00C57DBE"/>
    <w:rsid w:val="00C80D5C"/>
    <w:rsid w:val="00C83774"/>
    <w:rsid w:val="00CC0922"/>
    <w:rsid w:val="00CE0E25"/>
    <w:rsid w:val="00CF3E1F"/>
    <w:rsid w:val="00D201B4"/>
    <w:rsid w:val="00D32097"/>
    <w:rsid w:val="00D37D83"/>
    <w:rsid w:val="00D61495"/>
    <w:rsid w:val="00D751F0"/>
    <w:rsid w:val="00D769B8"/>
    <w:rsid w:val="00D77A2B"/>
    <w:rsid w:val="00D83D86"/>
    <w:rsid w:val="00D91C40"/>
    <w:rsid w:val="00DC7A11"/>
    <w:rsid w:val="00DE6B50"/>
    <w:rsid w:val="00E35D61"/>
    <w:rsid w:val="00E60105"/>
    <w:rsid w:val="00E626BB"/>
    <w:rsid w:val="00E80858"/>
    <w:rsid w:val="00E9280B"/>
    <w:rsid w:val="00EA068D"/>
    <w:rsid w:val="00F0202B"/>
    <w:rsid w:val="00F04956"/>
    <w:rsid w:val="00F1331B"/>
    <w:rsid w:val="00F343F4"/>
    <w:rsid w:val="00F4446D"/>
    <w:rsid w:val="00F55138"/>
    <w:rsid w:val="00F62EE9"/>
    <w:rsid w:val="00F63347"/>
    <w:rsid w:val="00F63F4D"/>
    <w:rsid w:val="00F947C8"/>
    <w:rsid w:val="00FB6A24"/>
    <w:rsid w:val="00FD0A0E"/>
    <w:rsid w:val="00FD7BB4"/>
    <w:rsid w:val="00FE5E09"/>
    <w:rsid w:val="00FF25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893E4"/>
  <w15:chartTrackingRefBased/>
  <w15:docId w15:val="{E5DF7938-D373-482A-9514-A1A226E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62F"/>
  </w:style>
  <w:style w:type="paragraph" w:styleId="Footer">
    <w:name w:val="footer"/>
    <w:basedOn w:val="Normal"/>
    <w:link w:val="FooterChar"/>
    <w:uiPriority w:val="99"/>
    <w:unhideWhenUsed/>
    <w:rsid w:val="009F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62F"/>
  </w:style>
  <w:style w:type="table" w:styleId="TableGrid">
    <w:name w:val="Table Grid"/>
    <w:basedOn w:val="TableNormal"/>
    <w:uiPriority w:val="39"/>
    <w:rsid w:val="009F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680"/>
    <w:pPr>
      <w:ind w:left="720"/>
      <w:contextualSpacing/>
    </w:pPr>
  </w:style>
  <w:style w:type="paragraph" w:styleId="BalloonText">
    <w:name w:val="Balloon Text"/>
    <w:basedOn w:val="Normal"/>
    <w:link w:val="BalloonTextChar"/>
    <w:uiPriority w:val="99"/>
    <w:semiHidden/>
    <w:unhideWhenUsed/>
    <w:rsid w:val="00855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19"/>
    <w:rPr>
      <w:rFonts w:ascii="Segoe UI" w:hAnsi="Segoe UI" w:cs="Segoe UI"/>
      <w:sz w:val="18"/>
      <w:szCs w:val="18"/>
    </w:rPr>
  </w:style>
  <w:style w:type="character" w:styleId="Hyperlink">
    <w:name w:val="Hyperlink"/>
    <w:basedOn w:val="DefaultParagraphFont"/>
    <w:uiPriority w:val="99"/>
    <w:unhideWhenUsed/>
    <w:rsid w:val="00733B5B"/>
    <w:rPr>
      <w:color w:val="0563C1" w:themeColor="hyperlink"/>
      <w:u w:val="single"/>
    </w:rPr>
  </w:style>
  <w:style w:type="character" w:styleId="UnresolvedMention">
    <w:name w:val="Unresolved Mention"/>
    <w:basedOn w:val="DefaultParagraphFont"/>
    <w:uiPriority w:val="99"/>
    <w:semiHidden/>
    <w:unhideWhenUsed/>
    <w:rsid w:val="00733B5B"/>
    <w:rPr>
      <w:color w:val="605E5C"/>
      <w:shd w:val="clear" w:color="auto" w:fill="E1DFDD"/>
    </w:rPr>
  </w:style>
  <w:style w:type="paragraph" w:styleId="NormalWeb">
    <w:name w:val="Normal (Web)"/>
    <w:basedOn w:val="Normal"/>
    <w:uiPriority w:val="99"/>
    <w:semiHidden/>
    <w:unhideWhenUsed/>
    <w:rsid w:val="006976D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976DD"/>
    <w:rPr>
      <w:b/>
      <w:bCs/>
    </w:rPr>
  </w:style>
  <w:style w:type="character" w:styleId="Emphasis">
    <w:name w:val="Emphasis"/>
    <w:basedOn w:val="DefaultParagraphFont"/>
    <w:uiPriority w:val="20"/>
    <w:qFormat/>
    <w:rsid w:val="00697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9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d@bekkergroup.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Botes</dc:creator>
  <cp:keywords/>
  <dc:description/>
  <cp:lastModifiedBy>Sonja Bekker</cp:lastModifiedBy>
  <cp:revision>9</cp:revision>
  <cp:lastPrinted>2021-11-16T10:16:00Z</cp:lastPrinted>
  <dcterms:created xsi:type="dcterms:W3CDTF">2021-11-15T10:33:00Z</dcterms:created>
  <dcterms:modified xsi:type="dcterms:W3CDTF">2021-11-17T06:39:00Z</dcterms:modified>
</cp:coreProperties>
</file>